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B2" w:rsidRPr="00127E80" w:rsidRDefault="00261D27">
      <w:pPr>
        <w:spacing w:beforeLines="50" w:before="156" w:afterLines="50" w:after="156"/>
        <w:jc w:val="center"/>
        <w:rPr>
          <w:rFonts w:ascii="宋体" w:eastAsia="宋体" w:hAnsi="宋体"/>
          <w:b/>
          <w:bCs/>
        </w:rPr>
      </w:pPr>
      <w:bookmarkStart w:id="0" w:name="_GoBack"/>
      <w:r w:rsidRPr="00127E80">
        <w:rPr>
          <w:rFonts w:ascii="宋体" w:eastAsia="宋体" w:hAnsi="宋体" w:hint="eastAsia"/>
          <w:b/>
          <w:bCs/>
        </w:rPr>
        <w:t>牛津大学新文科建设之全球社会创新科研实践项目</w:t>
      </w:r>
      <w:r w:rsidR="00E10BF7" w:rsidRPr="00127E80">
        <w:rPr>
          <w:rFonts w:ascii="宋体" w:eastAsia="宋体" w:hAnsi="宋体"/>
          <w:b/>
          <w:bCs/>
        </w:rPr>
        <w:t xml:space="preserve"> </w:t>
      </w:r>
    </w:p>
    <w:bookmarkEnd w:id="0"/>
    <w:p w:rsidR="007A38B2" w:rsidRDefault="00261D27">
      <w:pPr>
        <w:spacing w:afterLines="50" w:after="156"/>
        <w:rPr>
          <w:rFonts w:ascii="宋体" w:eastAsia="宋体" w:hAnsi="宋体"/>
          <w:sz w:val="21"/>
          <w:szCs w:val="21"/>
        </w:rPr>
      </w:pPr>
      <w:r>
        <w:rPr>
          <w:rFonts w:ascii="宋体" w:eastAsia="宋体" w:hAnsi="宋体"/>
          <w:noProof/>
          <w:sz w:val="21"/>
          <w:szCs w:val="21"/>
          <w:lang w:val="en-US"/>
        </w:rPr>
        <w:drawing>
          <wp:inline distT="0" distB="0" distL="114300" distR="114300">
            <wp:extent cx="5274310" cy="2661920"/>
            <wp:effectExtent l="19050" t="0" r="2540" b="0"/>
            <wp:docPr id="1" name="图片 2" descr="/Users/brynn/Desktop/牛津大学医学部2.jpg牛津大学医学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Users/brynn/Desktop/牛津大学医学部2.jpg牛津大学医学部2"/>
                    <pic:cNvPicPr>
                      <a:picLocks noChangeAspect="1"/>
                    </pic:cNvPicPr>
                  </pic:nvPicPr>
                  <pic:blipFill>
                    <a:blip r:embed="rId7"/>
                    <a:srcRect/>
                    <a:stretch>
                      <a:fillRect/>
                    </a:stretch>
                  </pic:blipFill>
                  <pic:spPr>
                    <a:xfrm>
                      <a:off x="0" y="0"/>
                      <a:ext cx="5274310" cy="2662217"/>
                    </a:xfrm>
                    <a:prstGeom prst="rect">
                      <a:avLst/>
                    </a:prstGeom>
                  </pic:spPr>
                </pic:pic>
              </a:graphicData>
            </a:graphic>
          </wp:inline>
        </w:drawing>
      </w:r>
    </w:p>
    <w:p w:rsidR="007A38B2" w:rsidRDefault="00261D27">
      <w:pPr>
        <w:spacing w:beforeLines="50" w:before="156" w:afterLines="50" w:after="156"/>
        <w:ind w:leftChars="132" w:left="317"/>
        <w:jc w:val="center"/>
        <w:rPr>
          <w:rFonts w:ascii="宋体" w:eastAsia="宋体" w:hAnsi="宋体"/>
          <w:b/>
          <w:sz w:val="21"/>
          <w:szCs w:val="21"/>
        </w:rPr>
      </w:pPr>
      <w:r>
        <w:rPr>
          <w:rFonts w:ascii="宋体" w:eastAsia="宋体" w:hAnsi="宋体" w:hint="eastAsia"/>
          <w:b/>
          <w:sz w:val="21"/>
          <w:szCs w:val="21"/>
          <w:highlight w:val="yellow"/>
        </w:rPr>
        <w:t>项目旨在，专注人文社科类专业同学的“高水平人才培养”和“跨学科科研培养”。</w:t>
      </w:r>
    </w:p>
    <w:p w:rsidR="007A38B2" w:rsidRDefault="007A38B2">
      <w:pPr>
        <w:spacing w:beforeLines="50" w:before="156" w:afterLines="50" w:after="156"/>
        <w:ind w:leftChars="132" w:left="317"/>
        <w:jc w:val="center"/>
        <w:rPr>
          <w:rFonts w:ascii="宋体" w:eastAsia="宋体" w:hAnsi="宋体"/>
          <w:b/>
          <w:sz w:val="21"/>
          <w:szCs w:val="21"/>
        </w:rPr>
      </w:pPr>
    </w:p>
    <w:p w:rsidR="007A38B2" w:rsidRDefault="00261D27">
      <w:pPr>
        <w:rPr>
          <w:rFonts w:ascii="宋体" w:eastAsia="宋体" w:hAnsi="宋体"/>
          <w:b/>
          <w:sz w:val="21"/>
          <w:szCs w:val="21"/>
          <w:lang w:val="en-US"/>
        </w:rPr>
      </w:pPr>
      <w:r>
        <w:rPr>
          <w:rFonts w:ascii="宋体" w:eastAsia="宋体" w:hAnsi="宋体" w:hint="eastAsia"/>
          <w:b/>
          <w:sz w:val="21"/>
          <w:szCs w:val="21"/>
          <w:lang w:val="en-US"/>
        </w:rPr>
        <w:t>一、项目背景</w:t>
      </w:r>
    </w:p>
    <w:p w:rsidR="007A38B2" w:rsidRDefault="00261D27">
      <w:pPr>
        <w:pStyle w:val="a9"/>
        <w:numPr>
          <w:ilvl w:val="0"/>
          <w:numId w:val="1"/>
        </w:numPr>
        <w:ind w:firstLineChars="0"/>
        <w:rPr>
          <w:rFonts w:ascii="宋体" w:eastAsia="宋体" w:hAnsi="宋体" w:cs="宋体"/>
          <w:color w:val="222222"/>
          <w:sz w:val="21"/>
          <w:szCs w:val="21"/>
          <w:shd w:val="clear" w:color="auto" w:fill="FFFFFF"/>
        </w:rPr>
      </w:pPr>
      <w:r>
        <w:rPr>
          <w:rFonts w:ascii="宋体" w:eastAsia="宋体" w:hAnsi="宋体" w:hint="eastAsia"/>
          <w:b/>
          <w:sz w:val="21"/>
          <w:szCs w:val="21"/>
        </w:rPr>
        <w:t>新文科建设政策背景：</w:t>
      </w:r>
      <w:r>
        <w:rPr>
          <w:rFonts w:ascii="宋体" w:eastAsia="宋体" w:hAnsi="宋体" w:hint="eastAsia"/>
          <w:sz w:val="21"/>
          <w:szCs w:val="21"/>
        </w:rPr>
        <w:t>教育部新文科建设工作组指出，建设高等教育强国需要新文科。高等教育是兴国强国的“战略重器”，服务国家经济社会高质量发展，根本上要求高等教育率先实现创新发展。文科占学科门类的三分之二。文科教育的振兴关乎高等教育的振兴，做强文科教育推动高教强国建设，加快实现教育现代化，新文科建设刻不容缓。</w:t>
      </w:r>
    </w:p>
    <w:p w:rsidR="007A38B2" w:rsidRDefault="007A38B2">
      <w:pPr>
        <w:rPr>
          <w:rFonts w:ascii="宋体" w:eastAsia="宋体" w:hAnsi="宋体"/>
          <w:b/>
          <w:sz w:val="21"/>
          <w:szCs w:val="21"/>
        </w:rPr>
      </w:pPr>
    </w:p>
    <w:p w:rsidR="007A38B2" w:rsidRDefault="00261D27">
      <w:pPr>
        <w:pStyle w:val="a9"/>
        <w:numPr>
          <w:ilvl w:val="0"/>
          <w:numId w:val="1"/>
        </w:numPr>
        <w:ind w:firstLineChars="0"/>
        <w:rPr>
          <w:rFonts w:ascii="宋体" w:eastAsia="宋体" w:hAnsi="宋体"/>
          <w:sz w:val="21"/>
          <w:szCs w:val="21"/>
        </w:rPr>
      </w:pPr>
      <w:r>
        <w:rPr>
          <w:rFonts w:ascii="宋体" w:eastAsia="宋体" w:hAnsi="宋体" w:hint="eastAsia"/>
          <w:b/>
          <w:sz w:val="21"/>
          <w:szCs w:val="21"/>
        </w:rPr>
        <w:t>人文社科科研重要性：</w:t>
      </w:r>
      <w:r>
        <w:rPr>
          <w:rFonts w:ascii="宋体" w:eastAsia="宋体" w:hAnsi="宋体" w:hint="eastAsia"/>
          <w:sz w:val="21"/>
          <w:szCs w:val="21"/>
        </w:rPr>
        <w:t>人文社科学生需习得英文写作技能，培养科研选题敏锐度以及科研实操技能。绝大多数人文社科学生毕业后从事学术职业。科研技能为基本工作常态和要求，而科研实践能力则是鉴别学术高低的最重要标准之一。从硕士、博士入学、选修学分、课程考核、论文开题、发表学术论文、论文答辩到职业生涯的升华，都离不开科研技能。而大部分人文社科学生，遇到最大的难题便是</w:t>
      </w:r>
      <w:r>
        <w:rPr>
          <w:rFonts w:ascii="宋体" w:eastAsia="宋体" w:hAnsi="宋体" w:hint="eastAsia"/>
          <w:b/>
          <w:sz w:val="21"/>
          <w:szCs w:val="21"/>
        </w:rPr>
        <w:t>如何选题，项目不仅启发式培养学生选题敏感度，更将通过调查、分析、验证、建模和验证来完成一个真实的科研提案</w:t>
      </w:r>
      <w:r>
        <w:rPr>
          <w:rFonts w:ascii="宋体" w:eastAsia="宋体" w:hAnsi="宋体" w:hint="eastAsia"/>
          <w:sz w:val="21"/>
          <w:szCs w:val="21"/>
        </w:rPr>
        <w:t>。该项目即旨在通过实操来培养学生相关技能，从而培养国家乃至世界需要的新文科人才</w:t>
      </w:r>
      <w:r w:rsidR="003346C9">
        <w:rPr>
          <w:rFonts w:ascii="宋体" w:eastAsia="宋体" w:hAnsi="宋体" w:hint="eastAsia"/>
          <w:sz w:val="21"/>
          <w:szCs w:val="21"/>
        </w:rPr>
        <w:t>。</w:t>
      </w:r>
    </w:p>
    <w:p w:rsidR="007A38B2" w:rsidRDefault="007A38B2">
      <w:pPr>
        <w:pStyle w:val="a9"/>
        <w:rPr>
          <w:rFonts w:ascii="宋体" w:eastAsia="宋体" w:hAnsi="宋体"/>
          <w:sz w:val="21"/>
          <w:szCs w:val="21"/>
        </w:rPr>
      </w:pPr>
    </w:p>
    <w:p w:rsidR="007A38B2" w:rsidRDefault="00261D27">
      <w:pPr>
        <w:rPr>
          <w:rFonts w:ascii="宋体" w:eastAsia="宋体" w:hAnsi="宋体"/>
          <w:sz w:val="21"/>
          <w:szCs w:val="21"/>
        </w:rPr>
      </w:pPr>
      <w:r>
        <w:rPr>
          <w:rFonts w:ascii="宋体" w:eastAsia="宋体" w:hAnsi="宋体" w:hint="eastAsia"/>
          <w:sz w:val="21"/>
          <w:szCs w:val="21"/>
        </w:rPr>
        <w:t>二、</w:t>
      </w:r>
      <w:r>
        <w:rPr>
          <w:rFonts w:ascii="宋体" w:eastAsia="宋体" w:hAnsi="宋体" w:hint="eastAsia"/>
          <w:b/>
          <w:sz w:val="21"/>
          <w:szCs w:val="21"/>
        </w:rPr>
        <w:t>学校简介</w:t>
      </w:r>
    </w:p>
    <w:p w:rsidR="007A38B2" w:rsidRDefault="00261D27">
      <w:pPr>
        <w:rPr>
          <w:rFonts w:ascii="宋体" w:eastAsia="宋体" w:hAnsi="宋体"/>
          <w:sz w:val="21"/>
          <w:szCs w:val="21"/>
          <w:lang w:val="en-US"/>
        </w:rPr>
      </w:pPr>
      <w:r>
        <w:rPr>
          <w:rFonts w:ascii="宋体" w:eastAsia="宋体" w:hAnsi="宋体" w:hint="eastAsia"/>
          <w:sz w:val="21"/>
          <w:szCs w:val="21"/>
          <w:lang w:val="en-US"/>
        </w:rPr>
        <w:t>牛津大学</w:t>
      </w:r>
      <w:r>
        <w:rPr>
          <w:rFonts w:ascii="宋体" w:eastAsia="宋体" w:hAnsi="宋体"/>
          <w:sz w:val="21"/>
          <w:szCs w:val="21"/>
          <w:lang w:val="en-US"/>
        </w:rPr>
        <w:t>, 距今已有900多年历史，</w:t>
      </w:r>
      <w:r>
        <w:rPr>
          <w:rFonts w:ascii="宋体" w:eastAsia="宋体" w:hAnsi="宋体" w:hint="eastAsia"/>
          <w:sz w:val="21"/>
          <w:szCs w:val="21"/>
          <w:lang w:val="en-US"/>
        </w:rPr>
        <w:t>已</w:t>
      </w:r>
      <w:r>
        <w:rPr>
          <w:rFonts w:ascii="宋体" w:eastAsia="宋体" w:hAnsi="宋体"/>
          <w:bCs/>
          <w:sz w:val="21"/>
          <w:szCs w:val="21"/>
          <w:lang w:val="en-US"/>
        </w:rPr>
        <w:t>连续</w:t>
      </w:r>
      <w:r>
        <w:rPr>
          <w:rFonts w:ascii="宋体" w:eastAsia="宋体" w:hAnsi="宋体" w:hint="eastAsia"/>
          <w:bCs/>
          <w:sz w:val="21"/>
          <w:szCs w:val="21"/>
          <w:lang w:val="en-US"/>
        </w:rPr>
        <w:t>六</w:t>
      </w:r>
      <w:r>
        <w:rPr>
          <w:rFonts w:ascii="宋体" w:eastAsia="宋体" w:hAnsi="宋体"/>
          <w:bCs/>
          <w:sz w:val="21"/>
          <w:szCs w:val="21"/>
          <w:lang w:val="en-US"/>
        </w:rPr>
        <w:t>年在泰晤士高等教育世界大学排名中位列世界第一</w:t>
      </w:r>
      <w:r>
        <w:rPr>
          <w:rFonts w:ascii="宋体" w:eastAsia="宋体" w:hAnsi="宋体"/>
          <w:sz w:val="21"/>
          <w:szCs w:val="21"/>
          <w:lang w:val="en-US"/>
        </w:rPr>
        <w:t>。</w:t>
      </w:r>
      <w:r>
        <w:rPr>
          <w:rFonts w:ascii="宋体" w:eastAsia="宋体" w:hAnsi="宋体" w:hint="eastAsia"/>
          <w:sz w:val="21"/>
          <w:szCs w:val="21"/>
          <w:lang w:val="en-US"/>
        </w:rPr>
        <w:t>自创校以来，牛津大学培养了一大批引领时代的科学家、文学家，包括</w:t>
      </w:r>
      <w:r>
        <w:rPr>
          <w:rFonts w:ascii="宋体" w:eastAsia="宋体" w:hAnsi="宋体" w:hint="eastAsia"/>
          <w:bCs/>
          <w:sz w:val="21"/>
          <w:szCs w:val="21"/>
          <w:lang w:val="en-US"/>
        </w:rPr>
        <w:t>72</w:t>
      </w:r>
      <w:r>
        <w:rPr>
          <w:rFonts w:ascii="宋体" w:eastAsia="宋体" w:hAnsi="宋体"/>
          <w:bCs/>
          <w:sz w:val="21"/>
          <w:szCs w:val="21"/>
          <w:lang w:val="en-US"/>
        </w:rPr>
        <w:t>位诺贝尔奖得主、3位菲尔兹奖得主以及6位图灵奖得主</w:t>
      </w:r>
      <w:r>
        <w:rPr>
          <w:rFonts w:ascii="宋体" w:eastAsia="宋体" w:hAnsi="宋体"/>
          <w:sz w:val="21"/>
          <w:szCs w:val="21"/>
          <w:lang w:val="en-US"/>
        </w:rPr>
        <w:t>，为人类文明的发展进步做出了卓越的贡献。</w:t>
      </w:r>
    </w:p>
    <w:p w:rsidR="007A38B2" w:rsidRDefault="00261D27">
      <w:pPr>
        <w:spacing w:beforeLines="50" w:before="156" w:afterLines="50" w:after="156"/>
        <w:jc w:val="both"/>
        <w:rPr>
          <w:rFonts w:ascii="宋体" w:eastAsia="宋体" w:hAnsi="宋体"/>
          <w:b/>
          <w:sz w:val="21"/>
          <w:szCs w:val="21"/>
        </w:rPr>
      </w:pPr>
      <w:r>
        <w:rPr>
          <w:rFonts w:ascii="宋体" w:eastAsia="宋体" w:hAnsi="宋体" w:hint="eastAsia"/>
          <w:b/>
          <w:sz w:val="21"/>
          <w:szCs w:val="21"/>
        </w:rPr>
        <w:t>三、项目基本情况</w:t>
      </w:r>
    </w:p>
    <w:p w:rsidR="007A38B2" w:rsidRDefault="00261D27">
      <w:pPr>
        <w:rPr>
          <w:rFonts w:ascii="宋体" w:eastAsia="宋体" w:hAnsi="宋体"/>
          <w:color w:val="000000" w:themeColor="text1"/>
          <w:sz w:val="21"/>
          <w:szCs w:val="21"/>
        </w:rPr>
      </w:pPr>
      <w:r>
        <w:rPr>
          <w:rFonts w:ascii="宋体" w:eastAsia="宋体" w:hAnsi="宋体" w:hint="eastAsia"/>
          <w:b/>
          <w:color w:val="000000" w:themeColor="text1"/>
          <w:sz w:val="21"/>
          <w:szCs w:val="21"/>
          <w:lang w:val="en-US"/>
        </w:rPr>
        <w:t>项目师资</w:t>
      </w:r>
      <w:r>
        <w:rPr>
          <w:rFonts w:ascii="宋体" w:eastAsia="宋体" w:hAnsi="宋体" w:hint="eastAsia"/>
          <w:color w:val="000000" w:themeColor="text1"/>
          <w:sz w:val="21"/>
          <w:szCs w:val="21"/>
          <w:lang w:val="en-US"/>
        </w:rPr>
        <w:t>：</w:t>
      </w:r>
      <w:r>
        <w:rPr>
          <w:rFonts w:ascii="宋体" w:eastAsia="宋体" w:hAnsi="宋体" w:hint="eastAsia"/>
          <w:color w:val="000000" w:themeColor="text1"/>
          <w:sz w:val="21"/>
          <w:szCs w:val="21"/>
        </w:rPr>
        <w:t>牛津大学以及相关领域的研究人员、社会领袖和思想家</w:t>
      </w:r>
    </w:p>
    <w:p w:rsidR="007A38B2" w:rsidRDefault="00261D27">
      <w:pPr>
        <w:rPr>
          <w:rFonts w:ascii="宋体" w:eastAsia="宋体" w:hAnsi="宋体"/>
          <w:color w:val="000000" w:themeColor="text1"/>
          <w:sz w:val="21"/>
          <w:szCs w:val="21"/>
          <w:lang w:val="en-US"/>
        </w:rPr>
      </w:pPr>
      <w:r>
        <w:rPr>
          <w:rFonts w:ascii="宋体" w:eastAsia="宋体" w:hAnsi="宋体" w:hint="eastAsia"/>
          <w:b/>
          <w:color w:val="000000" w:themeColor="text1"/>
          <w:sz w:val="21"/>
          <w:szCs w:val="21"/>
        </w:rPr>
        <w:t>项目内容：</w:t>
      </w:r>
      <w:r>
        <w:rPr>
          <w:rFonts w:ascii="宋体" w:eastAsia="宋体" w:hAnsi="宋体" w:hint="eastAsia"/>
          <w:color w:val="000000" w:themeColor="text1"/>
          <w:sz w:val="21"/>
          <w:szCs w:val="21"/>
        </w:rPr>
        <w:t>跨学科学术文献阅读、学术论文写作、科研方法以及科研实操</w:t>
      </w:r>
    </w:p>
    <w:p w:rsidR="007A38B2" w:rsidRDefault="00261D27">
      <w:pPr>
        <w:rPr>
          <w:rFonts w:ascii="宋体" w:eastAsia="宋体" w:hAnsi="宋体"/>
          <w:iCs/>
          <w:color w:val="000000" w:themeColor="text1"/>
          <w:sz w:val="21"/>
          <w:szCs w:val="21"/>
          <w:lang w:val="en-US"/>
        </w:rPr>
      </w:pPr>
      <w:r>
        <w:rPr>
          <w:rFonts w:ascii="宋体" w:eastAsia="宋体" w:hAnsi="宋体" w:hint="eastAsia"/>
          <w:b/>
          <w:iCs/>
          <w:color w:val="000000" w:themeColor="text1"/>
          <w:sz w:val="21"/>
          <w:szCs w:val="21"/>
          <w:lang w:val="en-US"/>
        </w:rPr>
        <w:t>项目日期：</w:t>
      </w:r>
      <w:r>
        <w:rPr>
          <w:rFonts w:ascii="宋体" w:eastAsia="宋体" w:hAnsi="宋体" w:hint="eastAsia"/>
          <w:iCs/>
          <w:color w:val="000000" w:themeColor="text1"/>
          <w:sz w:val="21"/>
          <w:szCs w:val="21"/>
          <w:lang w:val="en-US"/>
        </w:rPr>
        <w:t>2023年1月-2月（具体日期根据校历而定）</w:t>
      </w:r>
    </w:p>
    <w:p w:rsidR="007A38B2" w:rsidRDefault="00261D27">
      <w:pPr>
        <w:rPr>
          <w:rFonts w:ascii="宋体" w:eastAsia="宋体" w:hAnsi="宋体"/>
          <w:color w:val="000000" w:themeColor="text1"/>
          <w:sz w:val="21"/>
          <w:szCs w:val="21"/>
          <w:lang w:val="en-US"/>
        </w:rPr>
      </w:pPr>
      <w:r>
        <w:rPr>
          <w:rFonts w:ascii="宋体" w:eastAsia="宋体" w:hAnsi="宋体" w:hint="eastAsia"/>
          <w:b/>
          <w:bCs/>
          <w:color w:val="000000" w:themeColor="text1"/>
          <w:sz w:val="21"/>
          <w:szCs w:val="21"/>
          <w:lang w:val="en-US"/>
        </w:rPr>
        <w:t>项目时长：</w:t>
      </w:r>
      <w:r>
        <w:rPr>
          <w:rFonts w:ascii="宋体" w:eastAsia="宋体" w:hAnsi="宋体" w:hint="eastAsia"/>
          <w:color w:val="000000" w:themeColor="text1"/>
          <w:sz w:val="21"/>
          <w:szCs w:val="21"/>
          <w:lang w:val="en-US"/>
        </w:rPr>
        <w:t>共33学时（45分钟/学时），通过Zoom进行网上教学</w:t>
      </w:r>
    </w:p>
    <w:p w:rsidR="007A38B2" w:rsidRDefault="00261D27">
      <w:pPr>
        <w:rPr>
          <w:rFonts w:ascii="宋体" w:eastAsia="宋体" w:hAnsi="宋体"/>
          <w:color w:val="000000" w:themeColor="text1"/>
          <w:sz w:val="21"/>
          <w:szCs w:val="21"/>
          <w:lang w:val="en-US"/>
        </w:rPr>
      </w:pPr>
      <w:r>
        <w:rPr>
          <w:rFonts w:ascii="宋体" w:eastAsia="宋体" w:hAnsi="宋体" w:hint="eastAsia"/>
          <w:b/>
          <w:bCs/>
          <w:color w:val="000000" w:themeColor="text1"/>
          <w:sz w:val="21"/>
          <w:szCs w:val="21"/>
          <w:lang w:val="en-US"/>
        </w:rPr>
        <w:t>项目人数：</w:t>
      </w:r>
      <w:r>
        <w:rPr>
          <w:rFonts w:ascii="宋体" w:eastAsia="宋体" w:hAnsi="宋体" w:hint="eastAsia"/>
          <w:color w:val="000000" w:themeColor="text1"/>
          <w:sz w:val="21"/>
          <w:szCs w:val="21"/>
          <w:lang w:val="en-US"/>
        </w:rPr>
        <w:t>35人开班</w:t>
      </w:r>
    </w:p>
    <w:p w:rsidR="007A38B2" w:rsidRDefault="00261D27">
      <w:pPr>
        <w:rPr>
          <w:rFonts w:ascii="宋体" w:eastAsia="宋体" w:hAnsi="宋体"/>
          <w:color w:val="000000" w:themeColor="text1"/>
          <w:sz w:val="21"/>
          <w:szCs w:val="21"/>
        </w:rPr>
      </w:pPr>
      <w:r>
        <w:rPr>
          <w:rFonts w:ascii="宋体" w:eastAsia="宋体" w:hAnsi="宋体" w:hint="eastAsia"/>
          <w:b/>
          <w:bCs/>
          <w:color w:val="000000" w:themeColor="text1"/>
          <w:sz w:val="21"/>
          <w:szCs w:val="21"/>
          <w:lang w:val="en-US"/>
        </w:rPr>
        <w:lastRenderedPageBreak/>
        <w:t>项目费用：</w:t>
      </w:r>
      <w:r>
        <w:rPr>
          <w:rFonts w:ascii="宋体" w:eastAsia="宋体" w:hAnsi="宋体" w:hint="eastAsia"/>
          <w:color w:val="000000" w:themeColor="text1"/>
          <w:sz w:val="21"/>
          <w:szCs w:val="21"/>
        </w:rPr>
        <w:t xml:space="preserve"> 6500元</w:t>
      </w:r>
    </w:p>
    <w:p w:rsidR="007A38B2" w:rsidRDefault="00261D27">
      <w:pPr>
        <w:rPr>
          <w:rFonts w:ascii="宋体" w:eastAsia="宋体" w:hAnsi="宋体"/>
          <w:color w:val="000000" w:themeColor="text1"/>
          <w:sz w:val="21"/>
          <w:szCs w:val="21"/>
        </w:rPr>
      </w:pPr>
      <w:r>
        <w:rPr>
          <w:rFonts w:asciiTheme="minorEastAsia" w:hAnsiTheme="minorEastAsia" w:hint="eastAsia"/>
          <w:b/>
          <w:sz w:val="21"/>
          <w:szCs w:val="21"/>
          <w:lang w:val="en-US"/>
        </w:rPr>
        <w:t>奖学金：</w:t>
      </w:r>
      <w:r>
        <w:rPr>
          <w:rFonts w:asciiTheme="minorEastAsia" w:hAnsiTheme="minorEastAsia" w:hint="eastAsia"/>
          <w:bCs/>
          <w:sz w:val="21"/>
          <w:szCs w:val="21"/>
        </w:rPr>
        <w:t>校园大使奖学金，有机会获得300-2000元校园大使奖学金（详情联系项目负责老师）</w:t>
      </w:r>
    </w:p>
    <w:p w:rsidR="007A38B2" w:rsidRDefault="00261D27">
      <w:pPr>
        <w:rPr>
          <w:rFonts w:ascii="宋体" w:eastAsia="宋体" w:hAnsi="宋体"/>
          <w:color w:val="000000" w:themeColor="text1"/>
          <w:sz w:val="21"/>
          <w:szCs w:val="21"/>
        </w:rPr>
      </w:pPr>
      <w:r>
        <w:rPr>
          <w:rFonts w:ascii="宋体" w:eastAsia="宋体" w:hAnsi="宋体" w:hint="eastAsia"/>
          <w:b/>
          <w:color w:val="000000" w:themeColor="text1"/>
          <w:sz w:val="21"/>
          <w:szCs w:val="21"/>
        </w:rPr>
        <w:t>适合专业：</w:t>
      </w:r>
      <w:r>
        <w:rPr>
          <w:rFonts w:ascii="宋体" w:eastAsia="宋体" w:hAnsi="宋体" w:hint="eastAsia"/>
          <w:color w:val="000000" w:themeColor="text1"/>
          <w:sz w:val="21"/>
          <w:szCs w:val="21"/>
        </w:rPr>
        <w:t>教育、政治、经济、哲学、社会学、人类学、管理、历史、心理学、语言文学等所有人文社科专业学生（含意愿精通人文社科培养部分理工类同学）</w:t>
      </w:r>
    </w:p>
    <w:p w:rsidR="007A38B2" w:rsidRDefault="00261D27">
      <w:pPr>
        <w:rPr>
          <w:rFonts w:ascii="宋体" w:eastAsia="宋体" w:hAnsi="宋体"/>
          <w:color w:val="000000" w:themeColor="text1"/>
          <w:sz w:val="21"/>
          <w:szCs w:val="21"/>
        </w:rPr>
      </w:pPr>
      <w:r>
        <w:rPr>
          <w:rFonts w:ascii="宋体" w:eastAsia="宋体" w:hAnsi="宋体" w:hint="eastAsia"/>
          <w:b/>
          <w:color w:val="000000" w:themeColor="text1"/>
          <w:sz w:val="21"/>
          <w:szCs w:val="21"/>
        </w:rPr>
        <w:t>授课方式：</w:t>
      </w:r>
      <w:r>
        <w:rPr>
          <w:rFonts w:ascii="宋体" w:eastAsia="宋体" w:hAnsi="宋体" w:hint="eastAsia"/>
          <w:color w:val="000000" w:themeColor="text1"/>
          <w:sz w:val="21"/>
          <w:szCs w:val="21"/>
        </w:rPr>
        <w:t>线上实时授课</w:t>
      </w:r>
    </w:p>
    <w:p w:rsidR="007A38B2" w:rsidRDefault="00261D27">
      <w:pPr>
        <w:rPr>
          <w:rFonts w:ascii="宋体" w:eastAsia="宋体" w:hAnsi="宋体"/>
          <w:color w:val="000000" w:themeColor="text1"/>
          <w:sz w:val="21"/>
          <w:szCs w:val="21"/>
        </w:rPr>
      </w:pPr>
      <w:r>
        <w:rPr>
          <w:rFonts w:ascii="宋体" w:eastAsia="宋体" w:hAnsi="宋体" w:hint="eastAsia"/>
          <w:b/>
          <w:color w:val="000000" w:themeColor="text1"/>
          <w:sz w:val="21"/>
          <w:szCs w:val="21"/>
        </w:rPr>
        <w:t>项目收获：</w:t>
      </w:r>
      <w:r>
        <w:rPr>
          <w:rFonts w:ascii="宋体" w:eastAsia="宋体" w:hAnsi="宋体" w:hint="eastAsia"/>
          <w:sz w:val="21"/>
          <w:szCs w:val="21"/>
        </w:rPr>
        <w:t>项目证书</w:t>
      </w:r>
      <w:r>
        <w:rPr>
          <w:rFonts w:ascii="宋体" w:eastAsia="宋体" w:hAnsi="宋体" w:hint="eastAsia"/>
          <w:color w:val="000000" w:themeColor="text1"/>
          <w:sz w:val="21"/>
          <w:szCs w:val="21"/>
        </w:rPr>
        <w:t>、小组</w:t>
      </w:r>
      <w:r>
        <w:rPr>
          <w:rFonts w:ascii="宋体" w:eastAsia="宋体" w:hAnsi="宋体" w:hint="eastAsia"/>
          <w:sz w:val="21"/>
          <w:szCs w:val="21"/>
        </w:rPr>
        <w:t>成绩报告</w:t>
      </w:r>
      <w:r>
        <w:rPr>
          <w:rFonts w:ascii="宋体" w:eastAsia="宋体" w:hAnsi="宋体" w:hint="eastAsia"/>
          <w:color w:val="000000" w:themeColor="text1"/>
          <w:sz w:val="21"/>
          <w:szCs w:val="21"/>
        </w:rPr>
        <w:t>和</w:t>
      </w:r>
      <w:r>
        <w:rPr>
          <w:rFonts w:ascii="宋体" w:eastAsia="宋体" w:hAnsi="宋体" w:hint="eastAsia"/>
          <w:sz w:val="21"/>
          <w:szCs w:val="21"/>
        </w:rPr>
        <w:t>科研提案</w:t>
      </w:r>
    </w:p>
    <w:p w:rsidR="007A38B2" w:rsidRDefault="00261D27">
      <w:pPr>
        <w:spacing w:beforeLines="50" w:before="156" w:afterLines="50" w:after="156"/>
        <w:jc w:val="both"/>
        <w:rPr>
          <w:rFonts w:ascii="宋体" w:eastAsia="宋体" w:hAnsi="宋体"/>
          <w:b/>
          <w:sz w:val="21"/>
          <w:szCs w:val="21"/>
        </w:rPr>
      </w:pPr>
      <w:r>
        <w:rPr>
          <w:rFonts w:ascii="宋体" w:eastAsia="宋体" w:hAnsi="宋体" w:hint="eastAsia"/>
          <w:b/>
          <w:sz w:val="21"/>
          <w:szCs w:val="21"/>
        </w:rPr>
        <w:t>四、</w:t>
      </w:r>
      <w:r>
        <w:rPr>
          <w:rFonts w:ascii="宋体" w:eastAsia="宋体" w:hAnsi="宋体" w:hint="eastAsia"/>
          <w:b/>
          <w:bCs/>
          <w:sz w:val="21"/>
          <w:szCs w:val="21"/>
        </w:rPr>
        <w:t>项目优势和学习收获：</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b/>
          <w:sz w:val="21"/>
          <w:szCs w:val="21"/>
        </w:rPr>
        <w:t>1. 科研：</w:t>
      </w:r>
      <w:r>
        <w:rPr>
          <w:rFonts w:ascii="宋体" w:eastAsia="宋体" w:hAnsi="宋体" w:hint="eastAsia"/>
          <w:sz w:val="21"/>
          <w:szCs w:val="21"/>
        </w:rPr>
        <w:t>学生将在世界顶级名校牛津等科研导师带领下，选择其中一项学生感兴趣的方向作为科研实践课题进行深入研究，在学习</w:t>
      </w:r>
      <w:r>
        <w:rPr>
          <w:rFonts w:ascii="宋体" w:eastAsia="宋体" w:hAnsi="宋体" w:hint="eastAsia"/>
          <w:b/>
          <w:sz w:val="21"/>
          <w:szCs w:val="21"/>
        </w:rPr>
        <w:t>定量研究</w:t>
      </w:r>
      <w:r>
        <w:rPr>
          <w:rFonts w:ascii="宋体" w:eastAsia="宋体" w:hAnsi="宋体" w:hint="eastAsia"/>
          <w:sz w:val="21"/>
          <w:szCs w:val="21"/>
        </w:rPr>
        <w:t>(</w:t>
      </w:r>
      <w:r>
        <w:rPr>
          <w:rFonts w:ascii="宋体" w:eastAsia="宋体" w:hAnsi="宋体"/>
          <w:sz w:val="21"/>
          <w:szCs w:val="21"/>
        </w:rPr>
        <w:t>quantitative research)</w:t>
      </w:r>
      <w:r>
        <w:rPr>
          <w:rFonts w:ascii="宋体" w:eastAsia="宋体" w:hAnsi="宋体" w:hint="eastAsia"/>
          <w:sz w:val="21"/>
          <w:szCs w:val="21"/>
        </w:rPr>
        <w:t>和</w:t>
      </w:r>
      <w:r>
        <w:rPr>
          <w:rFonts w:ascii="宋体" w:eastAsia="宋体" w:hAnsi="宋体" w:hint="eastAsia"/>
          <w:b/>
          <w:sz w:val="21"/>
          <w:szCs w:val="21"/>
        </w:rPr>
        <w:t>质性研究</w:t>
      </w:r>
      <w:r>
        <w:rPr>
          <w:rFonts w:ascii="宋体" w:eastAsia="宋体" w:hAnsi="宋体" w:hint="eastAsia"/>
          <w:sz w:val="21"/>
          <w:szCs w:val="21"/>
        </w:rPr>
        <w:t>(</w:t>
      </w:r>
      <w:r>
        <w:rPr>
          <w:rFonts w:ascii="宋体" w:eastAsia="宋体" w:hAnsi="宋体"/>
          <w:sz w:val="21"/>
          <w:szCs w:val="21"/>
        </w:rPr>
        <w:t>qualitative research)</w:t>
      </w:r>
      <w:r>
        <w:rPr>
          <w:rFonts w:ascii="宋体" w:eastAsia="宋体" w:hAnsi="宋体" w:hint="eastAsia"/>
          <w:sz w:val="21"/>
          <w:szCs w:val="21"/>
        </w:rPr>
        <w:t>等高效科研方法的同时，通过观察社会问题，提出和优化所研究课题的改良方案，并创造出创新型的问题解决方案，最终学生们将在导师的带领下针对自己的课题，产出一篇优秀的</w:t>
      </w:r>
      <w:r>
        <w:rPr>
          <w:rFonts w:ascii="宋体" w:eastAsia="宋体" w:hAnsi="宋体" w:hint="eastAsia"/>
          <w:b/>
          <w:sz w:val="21"/>
          <w:szCs w:val="21"/>
        </w:rPr>
        <w:t>全球性议题研究提案</w:t>
      </w:r>
      <w:r>
        <w:rPr>
          <w:rFonts w:ascii="宋体" w:eastAsia="宋体" w:hAnsi="宋体" w:hint="eastAsia"/>
          <w:sz w:val="21"/>
          <w:szCs w:val="21"/>
        </w:rPr>
        <w:t>（R</w:t>
      </w:r>
      <w:r>
        <w:rPr>
          <w:rFonts w:ascii="宋体" w:eastAsia="宋体" w:hAnsi="宋体"/>
          <w:sz w:val="21"/>
          <w:szCs w:val="21"/>
        </w:rPr>
        <w:t>esearch Proposal</w:t>
      </w:r>
      <w:r>
        <w:rPr>
          <w:rFonts w:ascii="宋体" w:eastAsia="宋体" w:hAnsi="宋体" w:hint="eastAsia"/>
          <w:sz w:val="21"/>
          <w:szCs w:val="21"/>
        </w:rPr>
        <w:t>），让学生们在享受激荡的脑力风暴之时，更能体会到世界领先的思考模式和流程，进一步提高其实践及影响能力，实现创新思维的能力跃迁，同时，为学生们进入更高层次的科研平台打好坚实的基础。</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b/>
          <w:sz w:val="21"/>
          <w:szCs w:val="21"/>
        </w:rPr>
        <w:t>2. 形式多：</w:t>
      </w:r>
      <w:r>
        <w:rPr>
          <w:rFonts w:ascii="宋体" w:eastAsia="宋体" w:hAnsi="宋体" w:hint="eastAsia"/>
          <w:sz w:val="21"/>
          <w:szCs w:val="21"/>
        </w:rPr>
        <w:t>专家讲座、工作坊、小组讨论、科研实操多种形式开展，学生充分掌握文献阅读、论文写作和科研社实践技能。</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b/>
          <w:sz w:val="21"/>
          <w:szCs w:val="21"/>
        </w:rPr>
        <w:t>3. 跨学科：</w:t>
      </w:r>
      <w:r>
        <w:rPr>
          <w:rFonts w:ascii="宋体" w:eastAsia="宋体" w:hAnsi="宋体" w:hint="eastAsia"/>
          <w:sz w:val="21"/>
          <w:szCs w:val="21"/>
        </w:rPr>
        <w:t>跨学科的科研实践方式，形成系统学习方法和辩证思维养成，大大提升学生综合能力。参与能够应对挑战的互动研讨会，如人工智能、大数据、能源政策、性别平等、社会创新等前沿话题的核心知识讲座，接受来自不同跨学科背景的领导者的指导，帮助学生积极培养从社会、科技、文化和商业等不同层面的创造性思维。</w:t>
      </w:r>
    </w:p>
    <w:p w:rsidR="007A38B2" w:rsidRDefault="00261D27">
      <w:pPr>
        <w:spacing w:beforeLines="50" w:before="156" w:afterLines="50" w:after="156"/>
        <w:jc w:val="both"/>
        <w:rPr>
          <w:rFonts w:ascii="宋体" w:eastAsia="宋体" w:hAnsi="宋体"/>
          <w:b/>
          <w:sz w:val="21"/>
          <w:szCs w:val="21"/>
        </w:rPr>
      </w:pPr>
      <w:r>
        <w:rPr>
          <w:rFonts w:ascii="宋体" w:eastAsia="宋体" w:hAnsi="宋体" w:hint="eastAsia"/>
          <w:b/>
          <w:sz w:val="21"/>
          <w:szCs w:val="21"/>
        </w:rPr>
        <w:t>4.实操强</w:t>
      </w:r>
      <w:r>
        <w:rPr>
          <w:rFonts w:ascii="宋体" w:eastAsia="宋体" w:hAnsi="宋体" w:hint="eastAsia"/>
          <w:sz w:val="21"/>
          <w:szCs w:val="21"/>
        </w:rPr>
        <w:t>： 通过科研活动中，研究解决社会面临的全球性挑战的方案，学习文献阅读、论文写作以及科研课题的建立、资料查询、方案开展的可行性探讨等。学习如何完成一篇完整的科研提案。学生们将在整个过程中得到来自专业导师的充分指导，实践“问题导向”“批判性思维”“跨学科合作”等世界一流名校推崇的学习方法，激发学生的创新思维能力、逻辑思维能力、辩证思维能力、调查研究能力和演讲表达能力</w:t>
      </w:r>
      <w:r w:rsidR="00414CAA">
        <w:rPr>
          <w:rFonts w:ascii="宋体" w:eastAsia="宋体" w:hAnsi="宋体"/>
          <w:sz w:val="21"/>
          <w:szCs w:val="21"/>
        </w:rPr>
        <w:t>。</w:t>
      </w:r>
    </w:p>
    <w:p w:rsidR="007A38B2" w:rsidRDefault="007A38B2">
      <w:pPr>
        <w:jc w:val="both"/>
        <w:rPr>
          <w:rFonts w:ascii="宋体" w:eastAsia="宋体" w:hAnsi="宋体"/>
          <w:sz w:val="21"/>
          <w:szCs w:val="21"/>
        </w:rPr>
      </w:pPr>
    </w:p>
    <w:p w:rsidR="007A38B2" w:rsidRDefault="00261D27">
      <w:pPr>
        <w:jc w:val="both"/>
        <w:rPr>
          <w:rFonts w:ascii="宋体" w:eastAsia="宋体" w:hAnsi="宋体"/>
          <w:b/>
          <w:bCs/>
          <w:sz w:val="21"/>
          <w:szCs w:val="21"/>
        </w:rPr>
      </w:pPr>
      <w:r>
        <w:rPr>
          <w:rFonts w:ascii="宋体" w:eastAsia="宋体" w:hAnsi="宋体" w:hint="eastAsia"/>
          <w:b/>
          <w:bCs/>
          <w:sz w:val="21"/>
          <w:szCs w:val="21"/>
        </w:rPr>
        <w:t>五、项目内容：</w:t>
      </w:r>
    </w:p>
    <w:p w:rsidR="007A38B2" w:rsidRDefault="00261D27">
      <w:pPr>
        <w:jc w:val="both"/>
        <w:rPr>
          <w:rFonts w:ascii="宋体" w:eastAsia="宋体" w:hAnsi="宋体"/>
          <w:b/>
          <w:bCs/>
          <w:sz w:val="21"/>
          <w:szCs w:val="21"/>
        </w:rPr>
      </w:pPr>
      <w:r>
        <w:rPr>
          <w:rFonts w:ascii="宋体" w:eastAsia="宋体" w:hAnsi="宋体" w:hint="eastAsia"/>
          <w:b/>
          <w:bCs/>
          <w:sz w:val="21"/>
          <w:szCs w:val="21"/>
        </w:rPr>
        <w:t>1. 全球前沿人文社科科研主题讲座</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sz w:val="21"/>
          <w:szCs w:val="21"/>
        </w:rPr>
        <w:t>项目将邀请一系列在全球社会创新上有着深入研究和突出贡献的杰出的思想家、学者、外交官和社会企业家们，分享与讨论他们在各自领域的科学研究，深入启发学生在人文社科领域的思考方向和科研发展方向，以及这些成果对全球社会发展的贡献，示例议题包括：</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sz w:val="21"/>
          <w:szCs w:val="21"/>
        </w:rPr>
        <w:t>1）世界银行和发展经济学2）可持续发展的智能城市；3）海洋健康和水底生命；4）能源政策和气候行动；5）性别平等和女性领导力；6）如何衡量社会企业的社会影响力；7）人工智能技术对劳动和经济的影响；8）卫生政策中的公平问题；9）联合国和全球伙伴关系</w:t>
      </w:r>
    </w:p>
    <w:p w:rsidR="007A38B2" w:rsidRDefault="00261D27">
      <w:pPr>
        <w:ind w:right="200"/>
        <w:rPr>
          <w:rFonts w:ascii="宋体" w:eastAsia="宋体" w:hAnsi="宋体" w:cs="宋体"/>
          <w:i/>
          <w:sz w:val="21"/>
          <w:szCs w:val="21"/>
        </w:rPr>
      </w:pPr>
      <w:r>
        <w:rPr>
          <w:rFonts w:ascii="宋体" w:eastAsia="宋体" w:hAnsi="宋体" w:cs="Arial Unicode MS"/>
          <w:i/>
          <w:sz w:val="21"/>
          <w:szCs w:val="21"/>
        </w:rPr>
        <w:t>*</w:t>
      </w:r>
      <w:r>
        <w:rPr>
          <w:rFonts w:ascii="宋体" w:eastAsia="宋体" w:hAnsi="宋体" w:cs="宋体" w:hint="eastAsia"/>
          <w:i/>
          <w:sz w:val="21"/>
          <w:szCs w:val="21"/>
        </w:rPr>
        <w:t>课程主题仅为示例，实际内容根据全球发展而调整主题，具体以授课内容为主</w:t>
      </w:r>
    </w:p>
    <w:p w:rsidR="007A38B2" w:rsidRDefault="007A38B2">
      <w:pPr>
        <w:ind w:right="200"/>
        <w:rPr>
          <w:rFonts w:ascii="宋体" w:eastAsia="宋体" w:hAnsi="宋体" w:cs="宋体"/>
          <w:i/>
          <w:sz w:val="21"/>
          <w:szCs w:val="21"/>
        </w:rPr>
      </w:pPr>
    </w:p>
    <w:p w:rsidR="007A38B2" w:rsidRDefault="00261D27">
      <w:pPr>
        <w:jc w:val="both"/>
        <w:rPr>
          <w:rFonts w:ascii="宋体" w:eastAsia="宋体" w:hAnsi="宋体"/>
          <w:b/>
          <w:bCs/>
          <w:sz w:val="21"/>
          <w:szCs w:val="21"/>
        </w:rPr>
      </w:pPr>
      <w:r>
        <w:rPr>
          <w:rFonts w:ascii="宋体" w:eastAsia="宋体" w:hAnsi="宋体" w:hint="eastAsia"/>
          <w:b/>
          <w:bCs/>
          <w:sz w:val="21"/>
          <w:szCs w:val="21"/>
        </w:rPr>
        <w:t>2. 科研：</w:t>
      </w:r>
    </w:p>
    <w:p w:rsidR="007A38B2" w:rsidRDefault="00261D27">
      <w:pPr>
        <w:pStyle w:val="a9"/>
        <w:numPr>
          <w:ilvl w:val="0"/>
          <w:numId w:val="2"/>
        </w:numPr>
        <w:spacing w:beforeLines="50" w:before="156" w:afterLines="50" w:after="156"/>
        <w:ind w:firstLineChars="0"/>
        <w:jc w:val="both"/>
        <w:rPr>
          <w:rFonts w:ascii="宋体" w:eastAsia="宋体" w:hAnsi="宋体"/>
          <w:b/>
          <w:sz w:val="21"/>
          <w:szCs w:val="21"/>
        </w:rPr>
      </w:pPr>
      <w:r>
        <w:rPr>
          <w:rFonts w:ascii="宋体" w:eastAsia="宋体" w:hAnsi="宋体" w:hint="eastAsia"/>
          <w:b/>
          <w:sz w:val="21"/>
          <w:szCs w:val="21"/>
          <w:u w:val="single"/>
        </w:rPr>
        <w:lastRenderedPageBreak/>
        <w:t>科研实践</w:t>
      </w:r>
      <w:r>
        <w:rPr>
          <w:rFonts w:ascii="宋体" w:eastAsia="宋体" w:hAnsi="宋体" w:hint="eastAsia"/>
          <w:sz w:val="21"/>
          <w:szCs w:val="21"/>
          <w:u w:val="single"/>
        </w:rPr>
        <w:t>：</w:t>
      </w:r>
      <w:r>
        <w:rPr>
          <w:rFonts w:ascii="宋体" w:eastAsia="宋体" w:hAnsi="宋体" w:hint="eastAsia"/>
          <w:sz w:val="21"/>
          <w:szCs w:val="21"/>
        </w:rPr>
        <w:t>学生们将在牛津学者带领下，进行深入的团队调查、研究和解决问题，运用所学的对全球问题的分析方法、自身专业知识、以及跨领域的团队合作，选择其中一个目标设计拟议的创新式的实践解决方案，各小组需要对各自代表的目标问题进行深入调查，研究现状，包括已经做过的工作和成效，分析失败或成功原因，并在此基础上，确定需要改进的关键领域，最后选择其中一个重点来设计潜在的解决方案。</w:t>
      </w:r>
      <w:r>
        <w:rPr>
          <w:rFonts w:ascii="宋体" w:eastAsia="宋体" w:hAnsi="宋体" w:hint="eastAsia"/>
          <w:b/>
          <w:sz w:val="21"/>
          <w:szCs w:val="21"/>
        </w:rPr>
        <w:t>最终根据各小组的研究课题产出一篇优秀的科研提案(R</w:t>
      </w:r>
      <w:r>
        <w:rPr>
          <w:rFonts w:ascii="宋体" w:eastAsia="宋体" w:hAnsi="宋体"/>
          <w:b/>
          <w:sz w:val="21"/>
          <w:szCs w:val="21"/>
        </w:rPr>
        <w:t>esearch Proposal)</w:t>
      </w:r>
      <w:r>
        <w:rPr>
          <w:rFonts w:ascii="宋体" w:eastAsia="宋体" w:hAnsi="宋体" w:hint="eastAsia"/>
          <w:b/>
          <w:sz w:val="21"/>
          <w:szCs w:val="21"/>
        </w:rPr>
        <w:t>。</w:t>
      </w:r>
    </w:p>
    <w:p w:rsidR="007A38B2" w:rsidRDefault="00261D27">
      <w:pPr>
        <w:spacing w:beforeLines="50" w:before="156" w:afterLines="50" w:after="156"/>
        <w:ind w:leftChars="176" w:left="422"/>
        <w:jc w:val="both"/>
        <w:rPr>
          <w:rFonts w:ascii="宋体" w:eastAsia="宋体" w:hAnsi="宋体"/>
          <w:sz w:val="21"/>
          <w:szCs w:val="21"/>
        </w:rPr>
      </w:pPr>
      <w:r>
        <w:rPr>
          <w:rFonts w:ascii="宋体" w:eastAsia="宋体" w:hAnsi="宋体" w:hint="eastAsia"/>
          <w:sz w:val="21"/>
          <w:szCs w:val="21"/>
        </w:rPr>
        <w:t>在科研实践的过程中，学生将遵循体验式学习模式（</w:t>
      </w:r>
      <w:r>
        <w:rPr>
          <w:rFonts w:ascii="宋体" w:eastAsia="宋体" w:hAnsi="宋体"/>
          <w:sz w:val="21"/>
          <w:szCs w:val="21"/>
        </w:rPr>
        <w:t>Learning by doing</w:t>
      </w:r>
      <w:r>
        <w:rPr>
          <w:rFonts w:ascii="宋体" w:eastAsia="宋体" w:hAnsi="宋体" w:hint="eastAsia"/>
          <w:sz w:val="21"/>
          <w:szCs w:val="21"/>
        </w:rPr>
        <w:t>），围绕科研问题主动寻找答案，从中学习新的知识。本环节的目标是让学生从零开始，完成分配课题的调研、聚焦、分析、建模、和最终验证，完整体验科研工作的提案设计和撰写过程，并产出自己的科研提案。</w:t>
      </w:r>
      <w:r>
        <w:rPr>
          <w:rFonts w:ascii="宋体" w:eastAsia="宋体" w:hAnsi="宋体" w:hint="eastAsia"/>
          <w:color w:val="000000" w:themeColor="text1"/>
          <w:sz w:val="21"/>
          <w:szCs w:val="21"/>
        </w:rPr>
        <w:t>同时，本环节还特别开设学术文献阅读和写作课程、以及科研方法讲解，帮助学生掌握更高效的科研工具。</w:t>
      </w:r>
    </w:p>
    <w:p w:rsidR="007A38B2" w:rsidRDefault="00261D27">
      <w:pPr>
        <w:pStyle w:val="a9"/>
        <w:numPr>
          <w:ilvl w:val="0"/>
          <w:numId w:val="2"/>
        </w:numPr>
        <w:spacing w:beforeLines="50" w:before="156" w:afterLines="50" w:after="156"/>
        <w:ind w:firstLineChars="0"/>
        <w:jc w:val="both"/>
        <w:rPr>
          <w:rFonts w:ascii="宋体" w:eastAsia="宋体" w:hAnsi="宋体"/>
          <w:b/>
          <w:bCs/>
          <w:sz w:val="21"/>
          <w:szCs w:val="21"/>
          <w:u w:val="single"/>
        </w:rPr>
      </w:pPr>
      <w:r>
        <w:rPr>
          <w:rFonts w:ascii="宋体" w:eastAsia="宋体" w:hAnsi="宋体" w:hint="eastAsia"/>
          <w:b/>
          <w:sz w:val="21"/>
          <w:szCs w:val="21"/>
          <w:u w:val="single"/>
        </w:rPr>
        <w:t>学术文献阅读</w:t>
      </w:r>
      <w:r>
        <w:rPr>
          <w:rFonts w:ascii="宋体" w:eastAsia="宋体" w:hAnsi="宋体" w:hint="eastAsia"/>
          <w:sz w:val="21"/>
          <w:szCs w:val="21"/>
        </w:rPr>
        <w:t>：带领学生学习专业学术文献的结构和各部分特点、引导学生面对篇幅较长的英文文献时应有的心态和准备，并讲解如何快速阅读大量英文文献，对文章分层、重点找寻、信息提炼等阅读技巧进行重点讲解。</w:t>
      </w:r>
    </w:p>
    <w:p w:rsidR="007A38B2" w:rsidRDefault="00261D27">
      <w:pPr>
        <w:pStyle w:val="a9"/>
        <w:numPr>
          <w:ilvl w:val="0"/>
          <w:numId w:val="2"/>
        </w:numPr>
        <w:spacing w:beforeLines="50" w:before="156" w:afterLines="50" w:after="156"/>
        <w:ind w:firstLineChars="0"/>
        <w:jc w:val="both"/>
        <w:rPr>
          <w:rFonts w:ascii="宋体" w:eastAsia="宋体" w:hAnsi="宋体"/>
          <w:sz w:val="21"/>
          <w:szCs w:val="21"/>
        </w:rPr>
      </w:pPr>
      <w:r>
        <w:rPr>
          <w:rFonts w:ascii="宋体" w:eastAsia="宋体" w:hAnsi="宋体" w:hint="eastAsia"/>
          <w:b/>
          <w:sz w:val="21"/>
          <w:szCs w:val="21"/>
          <w:u w:val="single"/>
        </w:rPr>
        <w:t>学术论文写作：</w:t>
      </w:r>
      <w:r>
        <w:rPr>
          <w:rFonts w:ascii="宋体" w:eastAsia="宋体" w:hAnsi="宋体" w:hint="eastAsia"/>
          <w:sz w:val="21"/>
          <w:szCs w:val="21"/>
        </w:rPr>
        <w:t>将带领学生学习专业学术论文的原理、步骤、正确格式及写作技巧，对亚洲学生比较薄弱的部分如如何做前期调研、如何寻找有意义的论文课题、如何写提案等进行重点讲解，并通过最后的Presentation部分，帮助学生熟悉专业学术答辩的流程和技巧，同时大幅度提高学生做专业学术报告的能力。</w:t>
      </w:r>
    </w:p>
    <w:p w:rsidR="007A38B2" w:rsidRDefault="00261D27">
      <w:pPr>
        <w:pStyle w:val="a9"/>
        <w:numPr>
          <w:ilvl w:val="0"/>
          <w:numId w:val="2"/>
        </w:numPr>
        <w:spacing w:beforeLines="50" w:before="156" w:afterLines="50" w:after="156"/>
        <w:ind w:firstLineChars="0"/>
        <w:jc w:val="both"/>
        <w:rPr>
          <w:rFonts w:ascii="宋体" w:eastAsia="宋体" w:hAnsi="宋体"/>
          <w:sz w:val="21"/>
          <w:szCs w:val="21"/>
          <w:u w:val="single"/>
        </w:rPr>
      </w:pPr>
      <w:r>
        <w:rPr>
          <w:rFonts w:ascii="宋体" w:eastAsia="宋体" w:hAnsi="宋体" w:hint="eastAsia"/>
          <w:b/>
          <w:sz w:val="21"/>
          <w:szCs w:val="21"/>
          <w:u w:val="single"/>
        </w:rPr>
        <w:t>科研方法论讲解：</w:t>
      </w:r>
      <w:r>
        <w:rPr>
          <w:rFonts w:ascii="宋体" w:eastAsia="宋体" w:hAnsi="宋体" w:hint="eastAsia"/>
          <w:sz w:val="21"/>
          <w:szCs w:val="21"/>
        </w:rPr>
        <w:t>学生将学习人文社科类研究工作中通用的科研方法如</w:t>
      </w:r>
      <w:r>
        <w:rPr>
          <w:rFonts w:ascii="宋体" w:eastAsia="宋体" w:hAnsi="宋体" w:hint="eastAsia"/>
          <w:bCs/>
          <w:sz w:val="21"/>
          <w:szCs w:val="21"/>
        </w:rPr>
        <w:t>定量研究(</w:t>
      </w:r>
      <w:r>
        <w:rPr>
          <w:rFonts w:ascii="宋体" w:eastAsia="宋体" w:hAnsi="宋体"/>
          <w:bCs/>
          <w:sz w:val="21"/>
          <w:szCs w:val="21"/>
        </w:rPr>
        <w:t>quantitative research)</w:t>
      </w:r>
      <w:r>
        <w:rPr>
          <w:rFonts w:ascii="宋体" w:eastAsia="宋体" w:hAnsi="宋体" w:hint="eastAsia"/>
          <w:sz w:val="21"/>
          <w:szCs w:val="21"/>
        </w:rPr>
        <w:t>，采用数据的形式，对社会现象进行说明，通过演绎的方法来预见理论，然后通过收集资料和证据来评估或验证在研究之前预想的模型、假设或理论；</w:t>
      </w:r>
      <w:r>
        <w:rPr>
          <w:rFonts w:ascii="宋体" w:eastAsia="宋体" w:hAnsi="宋体" w:hint="eastAsia"/>
          <w:bCs/>
          <w:sz w:val="21"/>
          <w:szCs w:val="21"/>
        </w:rPr>
        <w:t>质性研究(</w:t>
      </w:r>
      <w:r>
        <w:rPr>
          <w:rFonts w:ascii="宋体" w:eastAsia="宋体" w:hAnsi="宋体"/>
          <w:bCs/>
          <w:sz w:val="21"/>
          <w:szCs w:val="21"/>
        </w:rPr>
        <w:t>qualitative research)</w:t>
      </w:r>
      <w:r>
        <w:rPr>
          <w:rFonts w:ascii="宋体" w:eastAsia="宋体" w:hAnsi="宋体"/>
          <w:sz w:val="21"/>
          <w:szCs w:val="21"/>
        </w:rPr>
        <w:t>,</w:t>
      </w:r>
      <w:r>
        <w:rPr>
          <w:rFonts w:ascii="宋体" w:eastAsia="宋体" w:hAnsi="宋体" w:cs="宋体" w:hint="eastAsia"/>
          <w:sz w:val="21"/>
          <w:szCs w:val="21"/>
        </w:rPr>
        <w:t>通过</w:t>
      </w:r>
      <w:r>
        <w:rPr>
          <w:rFonts w:ascii="宋体" w:eastAsia="宋体" w:hAnsi="宋体" w:hint="eastAsia"/>
          <w:sz w:val="21"/>
          <w:szCs w:val="21"/>
        </w:rPr>
        <w:t>在自然环境中，使用实地体验、开放型访谈、参与性与非参与性观察、文献分析、个案调查等方法对社会现象进行深入细致和长期的研究方法。通过对科研方法论的了解和初步实践，帮助学生对真正的科研工作拥有一个全面且深入的理解。</w:t>
      </w:r>
    </w:p>
    <w:p w:rsidR="007A38B2" w:rsidRDefault="00261D27">
      <w:pPr>
        <w:jc w:val="both"/>
        <w:rPr>
          <w:rFonts w:ascii="宋体" w:eastAsia="宋体" w:hAnsi="宋体"/>
          <w:b/>
          <w:bCs/>
          <w:sz w:val="21"/>
          <w:szCs w:val="21"/>
          <w:lang w:val="en-US"/>
        </w:rPr>
      </w:pPr>
      <w:r>
        <w:rPr>
          <w:rFonts w:ascii="宋体" w:eastAsia="宋体" w:hAnsi="宋体" w:hint="eastAsia"/>
          <w:b/>
          <w:bCs/>
          <w:sz w:val="21"/>
          <w:szCs w:val="21"/>
          <w:lang w:val="en-US"/>
        </w:rPr>
        <w:t>3.研究生申请工作坊</w:t>
      </w:r>
    </w:p>
    <w:p w:rsidR="007A38B2" w:rsidRDefault="00261D27">
      <w:pPr>
        <w:spacing w:beforeLines="50" w:before="156" w:afterLines="50" w:after="156"/>
        <w:jc w:val="both"/>
        <w:rPr>
          <w:rFonts w:ascii="宋体" w:eastAsia="宋体" w:hAnsi="宋体"/>
          <w:sz w:val="21"/>
          <w:szCs w:val="21"/>
        </w:rPr>
      </w:pPr>
      <w:r>
        <w:rPr>
          <w:rFonts w:ascii="宋体" w:eastAsia="宋体" w:hAnsi="宋体" w:hint="eastAsia"/>
          <w:sz w:val="21"/>
          <w:szCs w:val="21"/>
        </w:rPr>
        <w:t>将以牛津大学本科申请为例，详细介绍以英国为代表的海外优秀高校的申报要求、教学模式、准备材料、如何做好未来规划等必要信息。</w:t>
      </w:r>
    </w:p>
    <w:p w:rsidR="007A38B2" w:rsidRDefault="00261D27">
      <w:pPr>
        <w:spacing w:beforeLines="50" w:before="156"/>
        <w:rPr>
          <w:rFonts w:ascii="宋体" w:eastAsia="宋体" w:hAnsi="宋体"/>
          <w:b/>
          <w:bCs/>
          <w:sz w:val="21"/>
          <w:szCs w:val="21"/>
        </w:rPr>
      </w:pPr>
      <w:r>
        <w:rPr>
          <w:rFonts w:ascii="宋体" w:eastAsia="宋体" w:hAnsi="宋体" w:hint="eastAsia"/>
          <w:b/>
          <w:bCs/>
          <w:sz w:val="21"/>
          <w:szCs w:val="21"/>
        </w:rPr>
        <w:t>六、导师简介：</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Mattew Robson</w:t>
      </w:r>
      <w:r>
        <w:rPr>
          <w:rFonts w:ascii="宋体" w:eastAsia="宋体" w:hAnsi="宋体" w:hint="eastAsia"/>
          <w:b/>
          <w:bCs/>
          <w:sz w:val="21"/>
          <w:szCs w:val="21"/>
        </w:rPr>
        <w:t>：</w:t>
      </w:r>
      <w:r>
        <w:rPr>
          <w:rFonts w:ascii="宋体" w:eastAsia="宋体" w:hAnsi="宋体" w:hint="eastAsia"/>
          <w:sz w:val="21"/>
          <w:szCs w:val="21"/>
        </w:rPr>
        <w:t>牛津大学国际发展系牛津贫困与人类发展倡议（</w:t>
      </w:r>
      <w:r>
        <w:rPr>
          <w:rFonts w:ascii="宋体" w:eastAsia="宋体" w:hAnsi="宋体"/>
          <w:sz w:val="21"/>
          <w:szCs w:val="21"/>
        </w:rPr>
        <w:t>OPHI</w:t>
      </w:r>
      <w:r>
        <w:rPr>
          <w:rFonts w:ascii="宋体" w:eastAsia="宋体" w:hAnsi="宋体" w:hint="eastAsia"/>
          <w:sz w:val="21"/>
          <w:szCs w:val="21"/>
        </w:rPr>
        <w:t>）的研究员。重点研究项目包括：难民多维贫困指数、贫困指数之间的不匹配以及贫困随时间的变化；约克大学的研究员，在健康政策平等（</w:t>
      </w:r>
      <w:r>
        <w:rPr>
          <w:rFonts w:ascii="宋体" w:eastAsia="宋体" w:hAnsi="宋体"/>
          <w:sz w:val="21"/>
          <w:szCs w:val="21"/>
        </w:rPr>
        <w:t>EQUIPOL</w:t>
      </w:r>
      <w:r>
        <w:rPr>
          <w:rFonts w:ascii="宋体" w:eastAsia="宋体" w:hAnsi="宋体" w:hint="eastAsia"/>
          <w:sz w:val="21"/>
          <w:szCs w:val="21"/>
        </w:rPr>
        <w:t>）研究小组内工作，开发方法来评估干预措施对健康不平等的因果影响。他的兴趣横跨实验和行为经济学，他专注于亲社会行为和不公平厌恶。</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Katherine Anne Stapleton</w:t>
      </w:r>
      <w:r>
        <w:rPr>
          <w:rFonts w:ascii="宋体" w:eastAsia="宋体" w:hAnsi="宋体" w:hint="eastAsia"/>
          <w:b/>
          <w:bCs/>
          <w:sz w:val="21"/>
          <w:szCs w:val="21"/>
        </w:rPr>
        <w:t>：</w:t>
      </w:r>
      <w:r>
        <w:rPr>
          <w:rFonts w:ascii="宋体" w:eastAsia="宋体" w:hAnsi="宋体" w:hint="eastAsia"/>
          <w:sz w:val="21"/>
          <w:szCs w:val="21"/>
          <w:lang w:val="en-US"/>
        </w:rPr>
        <w:t>牛津大学经济学博士。她的研究重点是国际贸易、新兴技术、劳动力市场、发展和气候政策。</w:t>
      </w:r>
      <w:r>
        <w:rPr>
          <w:rFonts w:ascii="宋体" w:eastAsia="宋体" w:hAnsi="宋体" w:hint="eastAsia"/>
          <w:sz w:val="21"/>
          <w:szCs w:val="21"/>
        </w:rPr>
        <w:t>世界银行宏观经济、贸易和投资全球业务</w:t>
      </w:r>
      <w:r>
        <w:rPr>
          <w:rFonts w:ascii="宋体" w:eastAsia="宋体" w:hAnsi="宋体" w:hint="eastAsia"/>
          <w:sz w:val="21"/>
          <w:szCs w:val="21"/>
          <w:lang w:val="en-US"/>
        </w:rPr>
        <w:t>部的经济学家</w:t>
      </w:r>
      <w:r>
        <w:rPr>
          <w:rFonts w:ascii="宋体" w:eastAsia="宋体" w:hAnsi="宋体"/>
          <w:sz w:val="21"/>
          <w:szCs w:val="21"/>
          <w:lang w:val="en-US"/>
        </w:rPr>
        <w:t>;</w:t>
      </w:r>
      <w:r>
        <w:rPr>
          <w:rFonts w:ascii="宋体" w:eastAsia="宋体" w:hAnsi="宋体" w:hint="eastAsia"/>
          <w:sz w:val="21"/>
          <w:szCs w:val="21"/>
          <w:lang w:val="en-US"/>
        </w:rPr>
        <w:t>繁荣之路技术和包容性发展委员会研究员；英国未来工作研究所的研究员</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Mason JI:</w:t>
      </w:r>
      <w:r>
        <w:rPr>
          <w:rFonts w:ascii="宋体" w:eastAsia="宋体" w:hAnsi="宋体" w:hint="eastAsia"/>
          <w:sz w:val="21"/>
          <w:szCs w:val="21"/>
        </w:rPr>
        <w:t>牛津大学罗德学者，获得全球治理和外交学硕士学位和公共政策硕士学位;哈佛大学法学院获得法学博士学位；2</w:t>
      </w:r>
      <w:r>
        <w:rPr>
          <w:rFonts w:ascii="宋体" w:eastAsia="宋体" w:hAnsi="宋体"/>
          <w:sz w:val="21"/>
          <w:szCs w:val="21"/>
        </w:rPr>
        <w:t>013</w:t>
      </w:r>
      <w:r>
        <w:rPr>
          <w:rFonts w:ascii="宋体" w:eastAsia="宋体" w:hAnsi="宋体" w:hint="eastAsia"/>
          <w:sz w:val="21"/>
          <w:szCs w:val="21"/>
        </w:rPr>
        <w:t>年，</w:t>
      </w:r>
      <w:r>
        <w:rPr>
          <w:rFonts w:ascii="宋体" w:eastAsia="宋体" w:hAnsi="宋体"/>
          <w:sz w:val="21"/>
          <w:szCs w:val="21"/>
        </w:rPr>
        <w:t>18</w:t>
      </w:r>
      <w:r>
        <w:rPr>
          <w:rFonts w:ascii="宋体" w:eastAsia="宋体" w:hAnsi="宋体" w:hint="eastAsia"/>
          <w:sz w:val="21"/>
          <w:szCs w:val="21"/>
        </w:rPr>
        <w:t>岁的他成为最年轻的联合国代表，并参与并谈判了十项与气候变化、核裁军和人权有关的联合国大会决议；</w:t>
      </w:r>
      <w:r>
        <w:rPr>
          <w:rFonts w:ascii="宋体" w:eastAsia="宋体" w:hAnsi="宋体"/>
          <w:sz w:val="21"/>
          <w:szCs w:val="21"/>
        </w:rPr>
        <w:t>2016</w:t>
      </w:r>
      <w:r>
        <w:rPr>
          <w:rFonts w:ascii="宋体" w:eastAsia="宋体" w:hAnsi="宋体" w:hint="eastAsia"/>
          <w:sz w:val="21"/>
          <w:szCs w:val="21"/>
        </w:rPr>
        <w:t>年，被任命为白宫的亚裔</w:t>
      </w:r>
      <w:r>
        <w:rPr>
          <w:rFonts w:ascii="宋体" w:eastAsia="宋体" w:hAnsi="宋体" w:hint="eastAsia"/>
          <w:sz w:val="21"/>
          <w:szCs w:val="21"/>
        </w:rPr>
        <w:lastRenderedPageBreak/>
        <w:t>和太平洋岛民大使；耶鲁大学杰克逊全球事务研究所的约翰</w:t>
      </w:r>
      <w:r>
        <w:rPr>
          <w:rFonts w:ascii="宋体" w:eastAsia="宋体" w:hAnsi="宋体"/>
          <w:sz w:val="21"/>
          <w:szCs w:val="21"/>
        </w:rPr>
        <w:t>-</w:t>
      </w:r>
      <w:r>
        <w:rPr>
          <w:rFonts w:ascii="宋体" w:eastAsia="宋体" w:hAnsi="宋体" w:hint="eastAsia"/>
          <w:sz w:val="21"/>
          <w:szCs w:val="21"/>
        </w:rPr>
        <w:t>海因茨研究员;曾在耶鲁大学、牛津大学、范德比尔特大学、国际学士学位</w:t>
      </w:r>
      <w:r>
        <w:rPr>
          <w:rFonts w:ascii="宋体" w:eastAsia="宋体" w:hAnsi="宋体"/>
          <w:sz w:val="21"/>
          <w:szCs w:val="21"/>
        </w:rPr>
        <w:t>50</w:t>
      </w:r>
      <w:r>
        <w:rPr>
          <w:rFonts w:ascii="宋体" w:eastAsia="宋体" w:hAnsi="宋体" w:hint="eastAsia"/>
          <w:sz w:val="21"/>
          <w:szCs w:val="21"/>
        </w:rPr>
        <w:t>周年大会和世界政府峰会上发表过主旨演讲；获得耶鲁大学的亨利</w:t>
      </w:r>
      <w:r>
        <w:rPr>
          <w:rFonts w:ascii="宋体" w:eastAsia="宋体" w:hAnsi="宋体"/>
          <w:sz w:val="21"/>
          <w:szCs w:val="21"/>
        </w:rPr>
        <w:t>-</w:t>
      </w:r>
      <w:r>
        <w:rPr>
          <w:rFonts w:ascii="宋体" w:eastAsia="宋体" w:hAnsi="宋体" w:hint="eastAsia"/>
          <w:sz w:val="21"/>
          <w:szCs w:val="21"/>
        </w:rPr>
        <w:t>詹姆斯</w:t>
      </w:r>
      <w:r>
        <w:rPr>
          <w:rFonts w:ascii="宋体" w:eastAsia="宋体" w:hAnsi="宋体"/>
          <w:sz w:val="21"/>
          <w:szCs w:val="21"/>
        </w:rPr>
        <w:t>-</w:t>
      </w:r>
      <w:r>
        <w:rPr>
          <w:rFonts w:ascii="宋体" w:eastAsia="宋体" w:hAnsi="宋体" w:hint="eastAsia"/>
          <w:sz w:val="21"/>
          <w:szCs w:val="21"/>
        </w:rPr>
        <w:t>特内克奖，被评为美中关系</w:t>
      </w:r>
      <w:r>
        <w:rPr>
          <w:rFonts w:ascii="宋体" w:eastAsia="宋体" w:hAnsi="宋体"/>
          <w:sz w:val="21"/>
          <w:szCs w:val="21"/>
        </w:rPr>
        <w:t>25</w:t>
      </w:r>
      <w:r>
        <w:rPr>
          <w:rFonts w:ascii="宋体" w:eastAsia="宋体" w:hAnsi="宋体" w:hint="eastAsia"/>
          <w:sz w:val="21"/>
          <w:szCs w:val="21"/>
        </w:rPr>
        <w:t>位</w:t>
      </w:r>
      <w:r>
        <w:rPr>
          <w:rFonts w:ascii="宋体" w:eastAsia="宋体" w:hAnsi="宋体"/>
          <w:sz w:val="21"/>
          <w:szCs w:val="21"/>
        </w:rPr>
        <w:t>25</w:t>
      </w:r>
      <w:r>
        <w:rPr>
          <w:rFonts w:ascii="宋体" w:eastAsia="宋体" w:hAnsi="宋体" w:hint="eastAsia"/>
          <w:sz w:val="21"/>
          <w:szCs w:val="21"/>
        </w:rPr>
        <w:t>岁以下的领导人之一，并被认定为</w:t>
      </w:r>
      <w:r>
        <w:rPr>
          <w:rFonts w:ascii="宋体" w:eastAsia="宋体" w:hAnsi="宋体"/>
          <w:sz w:val="21"/>
          <w:szCs w:val="21"/>
        </w:rPr>
        <w:t>UNLEASH</w:t>
      </w:r>
      <w:r>
        <w:rPr>
          <w:rFonts w:ascii="宋体" w:eastAsia="宋体" w:hAnsi="宋体" w:hint="eastAsia"/>
          <w:sz w:val="21"/>
          <w:szCs w:val="21"/>
        </w:rPr>
        <w:t>全球人才。</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MatejaKovacic</w:t>
      </w:r>
      <w:r>
        <w:rPr>
          <w:rFonts w:ascii="宋体" w:eastAsia="宋体" w:hAnsi="宋体" w:hint="eastAsia"/>
          <w:b/>
          <w:bCs/>
          <w:sz w:val="21"/>
          <w:szCs w:val="21"/>
        </w:rPr>
        <w:t>：</w:t>
      </w:r>
      <w:r>
        <w:rPr>
          <w:rFonts w:ascii="宋体" w:eastAsia="宋体" w:hAnsi="宋体" w:hint="eastAsia"/>
          <w:sz w:val="21"/>
          <w:szCs w:val="21"/>
          <w:lang w:val="en-US"/>
        </w:rPr>
        <w:t>牛津大学尼桑研究所社交机器人与人工智能研究员，牛津大学全球与地方研究所研究生导师，香港浸会大学副教授。她的研究主要关注在城市和社会空间中的机器人和自动化系统，包括整个非工业机器人范围的实验，从自动驾驶、送货无人机、医疗机器人，到社交和服务机器人。</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DeryaAkkaynak</w:t>
      </w:r>
      <w:r>
        <w:rPr>
          <w:rFonts w:ascii="宋体" w:eastAsia="宋体" w:hAnsi="宋体" w:hint="eastAsia"/>
          <w:b/>
          <w:bCs/>
          <w:sz w:val="21"/>
          <w:szCs w:val="21"/>
        </w:rPr>
        <w:t>：</w:t>
      </w:r>
      <w:r>
        <w:rPr>
          <w:rFonts w:ascii="宋体" w:eastAsia="宋体" w:hAnsi="宋体" w:hint="eastAsia"/>
          <w:sz w:val="21"/>
          <w:szCs w:val="21"/>
          <w:lang w:val="en-US"/>
        </w:rPr>
        <w:t>麻省理工学院（</w:t>
      </w:r>
      <w:r>
        <w:rPr>
          <w:rFonts w:ascii="宋体" w:eastAsia="宋体" w:hAnsi="宋体"/>
          <w:sz w:val="21"/>
          <w:szCs w:val="21"/>
          <w:lang w:val="en-US"/>
        </w:rPr>
        <w:t>MIT</w:t>
      </w:r>
      <w:r>
        <w:rPr>
          <w:rFonts w:ascii="宋体" w:eastAsia="宋体" w:hAnsi="宋体" w:hint="eastAsia"/>
          <w:sz w:val="21"/>
          <w:szCs w:val="21"/>
          <w:lang w:val="en-US"/>
        </w:rPr>
        <w:t>）感知科学组的研究员，海洋研究所海港分院的机械工程师，曾任普林斯顿大学的研究员和讲师。她在计算机视觉和水下成像技术方面的重大突破和进步，解决了重建水下摄影图像中丢失的颜色和对比度的问题，将海洋科学领域推进至自动深度学习的时代，荣获</w:t>
      </w:r>
      <w:r>
        <w:rPr>
          <w:rFonts w:ascii="宋体" w:eastAsia="宋体" w:hAnsi="宋体"/>
          <w:sz w:val="21"/>
          <w:szCs w:val="21"/>
          <w:lang w:val="en-US"/>
        </w:rPr>
        <w:t>2019</w:t>
      </w:r>
      <w:r>
        <w:rPr>
          <w:rFonts w:ascii="宋体" w:eastAsia="宋体" w:hAnsi="宋体" w:hint="eastAsia"/>
          <w:sz w:val="21"/>
          <w:szCs w:val="21"/>
          <w:lang w:val="en-US"/>
        </w:rPr>
        <w:t>年</w:t>
      </w:r>
      <w:r>
        <w:rPr>
          <w:rFonts w:ascii="宋体" w:eastAsia="宋体" w:hAnsi="宋体"/>
          <w:sz w:val="21"/>
          <w:szCs w:val="21"/>
          <w:lang w:val="en-US"/>
        </w:rPr>
        <w:t>Blavatnik</w:t>
      </w:r>
      <w:r>
        <w:rPr>
          <w:rFonts w:ascii="宋体" w:eastAsia="宋体" w:hAnsi="宋体" w:hint="eastAsia"/>
          <w:sz w:val="21"/>
          <w:szCs w:val="21"/>
          <w:lang w:val="en-US"/>
        </w:rPr>
        <w:t>青年科学家奖。</w:t>
      </w:r>
    </w:p>
    <w:p w:rsidR="007A38B2" w:rsidRDefault="00261D27">
      <w:pPr>
        <w:spacing w:beforeLines="50" w:before="156"/>
        <w:rPr>
          <w:rFonts w:ascii="宋体" w:eastAsia="宋体" w:hAnsi="宋体"/>
          <w:b/>
          <w:bCs/>
          <w:sz w:val="21"/>
          <w:szCs w:val="21"/>
        </w:rPr>
      </w:pPr>
      <w:r>
        <w:rPr>
          <w:rFonts w:ascii="宋体" w:eastAsia="宋体" w:hAnsi="宋体" w:hint="eastAsia"/>
          <w:b/>
          <w:bCs/>
          <w:sz w:val="21"/>
          <w:szCs w:val="21"/>
        </w:rPr>
        <w:t>Alex</w:t>
      </w:r>
      <w:r>
        <w:rPr>
          <w:rFonts w:ascii="宋体" w:eastAsia="宋体" w:hAnsi="宋体"/>
          <w:b/>
          <w:bCs/>
          <w:sz w:val="21"/>
          <w:szCs w:val="21"/>
        </w:rPr>
        <w:t>Cospeck</w:t>
      </w:r>
      <w:r>
        <w:rPr>
          <w:rFonts w:ascii="宋体" w:eastAsia="宋体" w:hAnsi="宋体" w:hint="eastAsia"/>
          <w:b/>
          <w:bCs/>
          <w:sz w:val="21"/>
          <w:szCs w:val="21"/>
        </w:rPr>
        <w:t>：</w:t>
      </w:r>
      <w:r>
        <w:rPr>
          <w:rFonts w:ascii="宋体" w:eastAsia="宋体" w:hAnsi="宋体" w:hint="eastAsia"/>
          <w:sz w:val="21"/>
          <w:szCs w:val="21"/>
          <w:lang w:val="en-US"/>
        </w:rPr>
        <w:t>牛津大学马丁学院技术和经济变化项目研究员；牛津大学的经济学博士研究员；牛津大学学位课程：发展经济学硕士</w:t>
      </w:r>
      <w:r>
        <w:rPr>
          <w:rFonts w:ascii="宋体" w:eastAsia="宋体" w:hAnsi="宋体"/>
          <w:sz w:val="21"/>
          <w:szCs w:val="21"/>
          <w:lang w:val="en-US"/>
        </w:rPr>
        <w:t xml:space="preserve"> - </w:t>
      </w:r>
      <w:r>
        <w:rPr>
          <w:rFonts w:ascii="宋体" w:eastAsia="宋体" w:hAnsi="宋体" w:hint="eastAsia"/>
          <w:sz w:val="21"/>
          <w:szCs w:val="21"/>
          <w:lang w:val="en-US"/>
        </w:rPr>
        <w:t>国际贸易和博士继续教育</w:t>
      </w:r>
      <w:r>
        <w:rPr>
          <w:rFonts w:ascii="宋体" w:eastAsia="宋体" w:hAnsi="宋体"/>
          <w:sz w:val="21"/>
          <w:szCs w:val="21"/>
          <w:lang w:val="en-US"/>
        </w:rPr>
        <w:t xml:space="preserve"> - </w:t>
      </w:r>
      <w:r>
        <w:rPr>
          <w:rFonts w:ascii="宋体" w:eastAsia="宋体" w:hAnsi="宋体" w:hint="eastAsia"/>
          <w:sz w:val="21"/>
          <w:szCs w:val="21"/>
          <w:lang w:val="en-US"/>
        </w:rPr>
        <w:t>计量经济学的研究生教学助理；世界银行的发展研究小组担任短期顾问；国际货币基金组织（</w:t>
      </w:r>
      <w:r>
        <w:rPr>
          <w:rFonts w:ascii="宋体" w:eastAsia="宋体" w:hAnsi="宋体"/>
          <w:sz w:val="21"/>
          <w:szCs w:val="21"/>
          <w:lang w:val="en-US"/>
        </w:rPr>
        <w:t>IMF</w:t>
      </w:r>
      <w:r>
        <w:rPr>
          <w:rFonts w:ascii="宋体" w:eastAsia="宋体" w:hAnsi="宋体" w:hint="eastAsia"/>
          <w:sz w:val="21"/>
          <w:szCs w:val="21"/>
          <w:lang w:val="en-US"/>
        </w:rPr>
        <w:t>）的经济学家项目的成员，他致力于研究技术、贸易和发展之间的关系。</w:t>
      </w:r>
    </w:p>
    <w:p w:rsidR="007A38B2" w:rsidRDefault="00261D27">
      <w:pPr>
        <w:spacing w:beforeLines="50" w:before="156"/>
        <w:rPr>
          <w:rFonts w:ascii="宋体" w:eastAsia="宋体" w:hAnsi="宋体"/>
          <w:b/>
          <w:bCs/>
          <w:sz w:val="21"/>
          <w:szCs w:val="21"/>
        </w:rPr>
      </w:pPr>
      <w:r>
        <w:rPr>
          <w:rFonts w:ascii="宋体" w:eastAsia="宋体" w:hAnsi="宋体" w:hint="eastAsia"/>
          <w:b/>
          <w:bCs/>
          <w:sz w:val="21"/>
          <w:szCs w:val="21"/>
        </w:rPr>
        <w:t>Edward</w:t>
      </w:r>
      <w:r>
        <w:rPr>
          <w:rFonts w:ascii="宋体" w:eastAsia="宋体" w:hAnsi="宋体"/>
          <w:b/>
          <w:bCs/>
          <w:sz w:val="21"/>
          <w:szCs w:val="21"/>
        </w:rPr>
        <w:t xml:space="preserve"> Yee</w:t>
      </w:r>
      <w:r>
        <w:rPr>
          <w:rFonts w:ascii="宋体" w:eastAsia="宋体" w:hAnsi="宋体" w:hint="eastAsia"/>
          <w:b/>
          <w:bCs/>
          <w:sz w:val="21"/>
          <w:szCs w:val="21"/>
        </w:rPr>
        <w:t>：</w:t>
      </w:r>
      <w:r>
        <w:rPr>
          <w:rFonts w:ascii="宋体" w:eastAsia="宋体" w:hAnsi="宋体" w:hint="eastAsia"/>
          <w:sz w:val="21"/>
          <w:szCs w:val="21"/>
          <w:lang w:val="en-US"/>
        </w:rPr>
        <w:t>牛津大学影响力金融</w:t>
      </w:r>
      <w:r>
        <w:rPr>
          <w:rFonts w:ascii="宋体" w:eastAsia="宋体" w:hAnsi="宋体"/>
          <w:sz w:val="21"/>
          <w:szCs w:val="21"/>
          <w:lang w:val="en-US"/>
        </w:rPr>
        <w:t>MBA</w:t>
      </w:r>
      <w:r>
        <w:rPr>
          <w:rFonts w:ascii="宋体" w:eastAsia="宋体" w:hAnsi="宋体" w:hint="eastAsia"/>
          <w:sz w:val="21"/>
          <w:szCs w:val="21"/>
          <w:lang w:val="en-US"/>
        </w:rPr>
        <w:t>研究员，牛津大学罗德学者，并成为新加坡</w:t>
      </w:r>
      <w:r>
        <w:rPr>
          <w:rFonts w:ascii="宋体" w:eastAsia="宋体" w:hAnsi="宋体"/>
          <w:sz w:val="21"/>
          <w:szCs w:val="21"/>
          <w:lang w:val="en-US"/>
        </w:rPr>
        <w:t>14</w:t>
      </w:r>
      <w:r>
        <w:rPr>
          <w:rFonts w:ascii="宋体" w:eastAsia="宋体" w:hAnsi="宋体" w:hint="eastAsia"/>
          <w:sz w:val="21"/>
          <w:szCs w:val="21"/>
          <w:lang w:val="en-US"/>
        </w:rPr>
        <w:t>年来第一位获得该奖学金的优秀学者。</w:t>
      </w:r>
      <w:r>
        <w:rPr>
          <w:rFonts w:ascii="宋体" w:eastAsia="宋体" w:hAnsi="宋体"/>
          <w:sz w:val="21"/>
          <w:szCs w:val="21"/>
          <w:lang w:val="en-US"/>
        </w:rPr>
        <w:t>2021</w:t>
      </w:r>
      <w:r>
        <w:rPr>
          <w:rFonts w:ascii="宋体" w:eastAsia="宋体" w:hAnsi="宋体" w:hint="eastAsia"/>
          <w:sz w:val="21"/>
          <w:szCs w:val="21"/>
          <w:lang w:val="en-US"/>
        </w:rPr>
        <w:t>年入选了福布斯社会影响力“</w:t>
      </w:r>
      <w:r>
        <w:rPr>
          <w:rFonts w:ascii="宋体" w:eastAsia="宋体" w:hAnsi="宋体"/>
          <w:sz w:val="21"/>
          <w:szCs w:val="21"/>
          <w:lang w:val="en-US"/>
        </w:rPr>
        <w:t>30 under 30“</w:t>
      </w:r>
      <w:r>
        <w:rPr>
          <w:rFonts w:ascii="宋体" w:eastAsia="宋体" w:hAnsi="宋体" w:hint="eastAsia"/>
          <w:sz w:val="21"/>
          <w:szCs w:val="21"/>
          <w:lang w:val="en-US"/>
        </w:rPr>
        <w:t>。</w:t>
      </w:r>
      <w:r>
        <w:rPr>
          <w:rFonts w:ascii="宋体" w:eastAsia="宋体" w:hAnsi="宋体"/>
          <w:sz w:val="21"/>
          <w:szCs w:val="21"/>
          <w:lang w:val="en-US"/>
        </w:rPr>
        <w:t>Givfunds Social Ventures</w:t>
      </w:r>
      <w:r>
        <w:rPr>
          <w:rFonts w:ascii="宋体" w:eastAsia="宋体" w:hAnsi="宋体" w:hint="eastAsia"/>
          <w:sz w:val="21"/>
          <w:szCs w:val="21"/>
          <w:lang w:val="en-US"/>
        </w:rPr>
        <w:t>的联合创始人，</w:t>
      </w:r>
      <w:r>
        <w:rPr>
          <w:rFonts w:ascii="宋体" w:eastAsia="宋体" w:hAnsi="宋体"/>
          <w:sz w:val="21"/>
          <w:szCs w:val="21"/>
          <w:lang w:val="en-US"/>
        </w:rPr>
        <w:t>Givfunds</w:t>
      </w:r>
      <w:r>
        <w:rPr>
          <w:rFonts w:ascii="宋体" w:eastAsia="宋体" w:hAnsi="宋体" w:hint="eastAsia"/>
          <w:sz w:val="21"/>
          <w:szCs w:val="21"/>
          <w:lang w:val="en-US"/>
        </w:rPr>
        <w:t>与联合国开发计划署和政府智囊团</w:t>
      </w:r>
      <w:r>
        <w:rPr>
          <w:rFonts w:ascii="宋体" w:eastAsia="宋体" w:hAnsi="宋体"/>
          <w:sz w:val="21"/>
          <w:szCs w:val="21"/>
          <w:lang w:val="en-US"/>
        </w:rPr>
        <w:t>NITI Aayog</w:t>
      </w:r>
      <w:r>
        <w:rPr>
          <w:rFonts w:ascii="宋体" w:eastAsia="宋体" w:hAnsi="宋体" w:hint="eastAsia"/>
          <w:sz w:val="21"/>
          <w:szCs w:val="21"/>
          <w:lang w:val="en-US"/>
        </w:rPr>
        <w:t>等资金雄厚的社区组织合作，投资于南亚地区被忽视的社会企业。自</w:t>
      </w:r>
      <w:r>
        <w:rPr>
          <w:rFonts w:ascii="宋体" w:eastAsia="宋体" w:hAnsi="宋体"/>
          <w:sz w:val="21"/>
          <w:szCs w:val="21"/>
          <w:lang w:val="en-US"/>
        </w:rPr>
        <w:t>2017</w:t>
      </w:r>
      <w:r>
        <w:rPr>
          <w:rFonts w:ascii="宋体" w:eastAsia="宋体" w:hAnsi="宋体" w:hint="eastAsia"/>
          <w:sz w:val="21"/>
          <w:szCs w:val="21"/>
          <w:lang w:val="en-US"/>
        </w:rPr>
        <w:t>年启动以来，</w:t>
      </w:r>
      <w:r>
        <w:rPr>
          <w:rFonts w:ascii="宋体" w:eastAsia="宋体" w:hAnsi="宋体"/>
          <w:sz w:val="21"/>
          <w:szCs w:val="21"/>
          <w:lang w:val="en-US"/>
        </w:rPr>
        <w:t>Givfunds</w:t>
      </w:r>
      <w:r>
        <w:rPr>
          <w:rFonts w:ascii="宋体" w:eastAsia="宋体" w:hAnsi="宋体" w:hint="eastAsia"/>
          <w:sz w:val="21"/>
          <w:szCs w:val="21"/>
          <w:lang w:val="en-US"/>
        </w:rPr>
        <w:t>已经投资了</w:t>
      </w:r>
      <w:r>
        <w:rPr>
          <w:rFonts w:ascii="宋体" w:eastAsia="宋体" w:hAnsi="宋体"/>
          <w:sz w:val="21"/>
          <w:szCs w:val="21"/>
          <w:lang w:val="en-US"/>
        </w:rPr>
        <w:t>48</w:t>
      </w:r>
      <w:r>
        <w:rPr>
          <w:rFonts w:ascii="宋体" w:eastAsia="宋体" w:hAnsi="宋体" w:hint="eastAsia"/>
          <w:sz w:val="21"/>
          <w:szCs w:val="21"/>
          <w:lang w:val="en-US"/>
        </w:rPr>
        <w:t>家社会企业；在其中超过</w:t>
      </w:r>
      <w:r>
        <w:rPr>
          <w:rFonts w:ascii="宋体" w:eastAsia="宋体" w:hAnsi="宋体"/>
          <w:sz w:val="21"/>
          <w:szCs w:val="21"/>
          <w:lang w:val="en-US"/>
        </w:rPr>
        <w:t>80%</w:t>
      </w:r>
      <w:r>
        <w:rPr>
          <w:rFonts w:ascii="宋体" w:eastAsia="宋体" w:hAnsi="宋体" w:hint="eastAsia"/>
          <w:sz w:val="21"/>
          <w:szCs w:val="21"/>
          <w:lang w:val="en-US"/>
        </w:rPr>
        <w:t>的企业中，它是第一个投资者，</w:t>
      </w:r>
      <w:r>
        <w:rPr>
          <w:rFonts w:ascii="宋体" w:eastAsia="宋体" w:hAnsi="宋体"/>
          <w:sz w:val="21"/>
          <w:szCs w:val="21"/>
          <w:lang w:val="en-US"/>
        </w:rPr>
        <w:t>Givfunds</w:t>
      </w:r>
      <w:r>
        <w:rPr>
          <w:rFonts w:ascii="宋体" w:eastAsia="宋体" w:hAnsi="宋体" w:hint="eastAsia"/>
          <w:sz w:val="21"/>
          <w:szCs w:val="21"/>
          <w:lang w:val="en-US"/>
        </w:rPr>
        <w:t>的资金支持已经对超过</w:t>
      </w:r>
      <w:r>
        <w:rPr>
          <w:rFonts w:ascii="宋体" w:eastAsia="宋体" w:hAnsi="宋体"/>
          <w:sz w:val="21"/>
          <w:szCs w:val="21"/>
          <w:lang w:val="en-US"/>
        </w:rPr>
        <w:t>45000</w:t>
      </w:r>
      <w:r>
        <w:rPr>
          <w:rFonts w:ascii="宋体" w:eastAsia="宋体" w:hAnsi="宋体" w:hint="eastAsia"/>
          <w:sz w:val="21"/>
          <w:szCs w:val="21"/>
          <w:lang w:val="en-US"/>
        </w:rPr>
        <w:t>人产生了直接影响。</w:t>
      </w:r>
    </w:p>
    <w:p w:rsidR="007A38B2" w:rsidRDefault="00261D27">
      <w:pPr>
        <w:spacing w:beforeLines="50" w:before="156"/>
        <w:rPr>
          <w:rFonts w:ascii="宋体" w:eastAsia="宋体" w:hAnsi="宋体"/>
          <w:b/>
          <w:bCs/>
          <w:sz w:val="21"/>
          <w:szCs w:val="21"/>
        </w:rPr>
      </w:pPr>
      <w:r>
        <w:rPr>
          <w:rFonts w:ascii="宋体" w:eastAsia="宋体" w:hAnsi="宋体" w:hint="eastAsia"/>
          <w:b/>
          <w:bCs/>
          <w:sz w:val="21"/>
          <w:szCs w:val="21"/>
        </w:rPr>
        <w:t>I</w:t>
      </w:r>
      <w:r>
        <w:rPr>
          <w:rFonts w:ascii="宋体" w:eastAsia="宋体" w:hAnsi="宋体"/>
          <w:b/>
          <w:bCs/>
          <w:sz w:val="21"/>
          <w:szCs w:val="21"/>
        </w:rPr>
        <w:t>risNxumalo-De Smidt</w:t>
      </w:r>
      <w:r>
        <w:rPr>
          <w:rFonts w:ascii="宋体" w:eastAsia="宋体" w:hAnsi="宋体" w:hint="eastAsia"/>
          <w:b/>
          <w:bCs/>
          <w:sz w:val="21"/>
          <w:szCs w:val="21"/>
        </w:rPr>
        <w:t>：</w:t>
      </w:r>
      <w:r>
        <w:rPr>
          <w:rFonts w:ascii="宋体" w:eastAsia="宋体" w:hAnsi="宋体" w:hint="eastAsia"/>
          <w:sz w:val="21"/>
          <w:szCs w:val="21"/>
          <w:lang w:val="en-US"/>
        </w:rPr>
        <w:t>现任职于联合国妇女署，致力于妇女和平与安全（</w:t>
      </w:r>
      <w:r>
        <w:rPr>
          <w:rFonts w:ascii="宋体" w:eastAsia="宋体" w:hAnsi="宋体"/>
          <w:sz w:val="21"/>
          <w:szCs w:val="21"/>
          <w:lang w:val="en-US"/>
        </w:rPr>
        <w:t>WPS</w:t>
      </w:r>
      <w:r>
        <w:rPr>
          <w:rFonts w:ascii="宋体" w:eastAsia="宋体" w:hAnsi="宋体" w:hint="eastAsia"/>
          <w:sz w:val="21"/>
          <w:szCs w:val="21"/>
          <w:lang w:val="en-US"/>
        </w:rPr>
        <w:t>）和人道主义行动；牛津大学全球化和地区研究学院科学硕士，她的论文探讨了卢旺达国防军中的性别问题，并研究了冲突后时刻提供的</w:t>
      </w:r>
      <w:r>
        <w:rPr>
          <w:rFonts w:ascii="宋体" w:eastAsia="宋体" w:hAnsi="宋体"/>
          <w:sz w:val="21"/>
          <w:szCs w:val="21"/>
          <w:lang w:val="en-US"/>
        </w:rPr>
        <w:t xml:space="preserve"> "</w:t>
      </w:r>
      <w:r>
        <w:rPr>
          <w:rFonts w:ascii="宋体" w:eastAsia="宋体" w:hAnsi="宋体" w:hint="eastAsia"/>
          <w:sz w:val="21"/>
          <w:szCs w:val="21"/>
          <w:lang w:val="en-US"/>
        </w:rPr>
        <w:t>机会之窗</w:t>
      </w:r>
      <w:r>
        <w:rPr>
          <w:rFonts w:ascii="宋体" w:eastAsia="宋体" w:hAnsi="宋体"/>
          <w:sz w:val="21"/>
          <w:szCs w:val="21"/>
          <w:lang w:val="en-US"/>
        </w:rPr>
        <w:t>"</w:t>
      </w:r>
      <w:r>
        <w:rPr>
          <w:rFonts w:ascii="宋体" w:eastAsia="宋体" w:hAnsi="宋体" w:hint="eastAsia"/>
          <w:sz w:val="21"/>
          <w:szCs w:val="21"/>
          <w:lang w:val="en-US"/>
        </w:rPr>
        <w:t>，以此为棱镜探讨武装部队中女性人员的进入和退出。她有近十年的专业经验，在人道主义的发展背景下推进性别平等和妇女权利、社会创新、进行研究、政治和媒体分析。</w:t>
      </w:r>
    </w:p>
    <w:p w:rsidR="007A38B2" w:rsidRDefault="00261D27">
      <w:pPr>
        <w:spacing w:beforeLines="50" w:before="156"/>
        <w:rPr>
          <w:rFonts w:ascii="宋体" w:eastAsia="宋体" w:hAnsi="宋体"/>
          <w:b/>
          <w:bCs/>
          <w:sz w:val="21"/>
          <w:szCs w:val="21"/>
        </w:rPr>
      </w:pPr>
      <w:r>
        <w:rPr>
          <w:rFonts w:ascii="宋体" w:eastAsia="宋体" w:hAnsi="宋体" w:hint="eastAsia"/>
          <w:b/>
          <w:bCs/>
          <w:sz w:val="21"/>
          <w:szCs w:val="21"/>
        </w:rPr>
        <w:t>T</w:t>
      </w:r>
      <w:r>
        <w:rPr>
          <w:rFonts w:ascii="宋体" w:eastAsia="宋体" w:hAnsi="宋体"/>
          <w:b/>
          <w:bCs/>
          <w:sz w:val="21"/>
          <w:szCs w:val="21"/>
        </w:rPr>
        <w:t>orre Lavelle</w:t>
      </w:r>
      <w:r>
        <w:rPr>
          <w:rFonts w:ascii="宋体" w:eastAsia="宋体" w:hAnsi="宋体" w:hint="eastAsia"/>
          <w:b/>
          <w:bCs/>
          <w:sz w:val="21"/>
          <w:szCs w:val="21"/>
        </w:rPr>
        <w:t>：</w:t>
      </w:r>
      <w:r>
        <w:rPr>
          <w:rFonts w:ascii="宋体" w:eastAsia="宋体" w:hAnsi="宋体" w:hint="eastAsia"/>
          <w:sz w:val="21"/>
          <w:szCs w:val="21"/>
          <w:lang w:val="en-US"/>
        </w:rPr>
        <w:t>哥伦比亚大学</w:t>
      </w:r>
      <w:r>
        <w:rPr>
          <w:rFonts w:ascii="宋体" w:eastAsia="宋体" w:hAnsi="宋体"/>
          <w:sz w:val="21"/>
          <w:szCs w:val="21"/>
          <w:lang w:val="en-US"/>
        </w:rPr>
        <w:t>SIPA</w:t>
      </w:r>
      <w:r>
        <w:rPr>
          <w:rFonts w:ascii="宋体" w:eastAsia="宋体" w:hAnsi="宋体" w:hint="eastAsia"/>
          <w:sz w:val="21"/>
          <w:szCs w:val="21"/>
          <w:lang w:val="en-US"/>
        </w:rPr>
        <w:t>全球能源政策中心（</w:t>
      </w:r>
      <w:r>
        <w:rPr>
          <w:rFonts w:ascii="宋体" w:eastAsia="宋体" w:hAnsi="宋体"/>
          <w:sz w:val="21"/>
          <w:szCs w:val="21"/>
          <w:lang w:val="en-US"/>
        </w:rPr>
        <w:t>CGEP</w:t>
      </w:r>
      <w:r>
        <w:rPr>
          <w:rFonts w:ascii="宋体" w:eastAsia="宋体" w:hAnsi="宋体" w:hint="eastAsia"/>
          <w:sz w:val="21"/>
          <w:szCs w:val="21"/>
          <w:lang w:val="en-US"/>
        </w:rPr>
        <w:t>）创始主席的特别助理；牛津大学硕士和清华大学公共政策硕士，她是该校第一届苏世民学者的成员；在北京期间，她与大自然保护协会合作，设计流域评估分析，并为地区学校系统推出试点环境教育课程；曾担任罗斯福研究所的能源和环境高级研究员，并通过该研究所向白宫官员提交了关于州级能源效率实施的白皮书。</w:t>
      </w:r>
    </w:p>
    <w:p w:rsidR="007A38B2" w:rsidRDefault="00261D27">
      <w:pPr>
        <w:spacing w:beforeLines="50" w:before="156"/>
        <w:rPr>
          <w:rFonts w:ascii="宋体" w:eastAsia="宋体" w:hAnsi="宋体"/>
          <w:b/>
          <w:bCs/>
          <w:sz w:val="21"/>
          <w:szCs w:val="21"/>
        </w:rPr>
      </w:pPr>
      <w:r>
        <w:rPr>
          <w:rFonts w:ascii="宋体" w:eastAsia="宋体" w:hAnsi="宋体"/>
          <w:b/>
          <w:bCs/>
          <w:sz w:val="21"/>
          <w:szCs w:val="21"/>
        </w:rPr>
        <w:t>Michael Wang</w:t>
      </w:r>
      <w:r>
        <w:rPr>
          <w:rFonts w:ascii="宋体" w:eastAsia="宋体" w:hAnsi="宋体" w:hint="eastAsia"/>
          <w:b/>
          <w:bCs/>
          <w:sz w:val="21"/>
          <w:szCs w:val="21"/>
        </w:rPr>
        <w:t>：</w:t>
      </w:r>
      <w:r>
        <w:rPr>
          <w:rFonts w:ascii="宋体" w:eastAsia="宋体" w:hAnsi="宋体" w:hint="eastAsia"/>
          <w:sz w:val="21"/>
          <w:szCs w:val="21"/>
          <w:lang w:val="en-US"/>
        </w:rPr>
        <w:t>多伦多大学高级研究员；研究生导师；计算机学会、电气和电子工程师协会（</w:t>
      </w:r>
      <w:r>
        <w:rPr>
          <w:rFonts w:ascii="宋体" w:eastAsia="宋体" w:hAnsi="宋体"/>
          <w:sz w:val="21"/>
          <w:szCs w:val="21"/>
          <w:lang w:val="en-US"/>
        </w:rPr>
        <w:t>IEEE</w:t>
      </w:r>
      <w:r>
        <w:rPr>
          <w:rFonts w:ascii="宋体" w:eastAsia="宋体" w:hAnsi="宋体" w:hint="eastAsia"/>
          <w:sz w:val="21"/>
          <w:szCs w:val="21"/>
          <w:lang w:val="en-US"/>
        </w:rPr>
        <w:t>）、国际视觉科学学会和国际生态心理学会教员；他目前的研究正在使用虚拟现实（</w:t>
      </w:r>
      <w:r>
        <w:rPr>
          <w:rFonts w:ascii="宋体" w:eastAsia="宋体" w:hAnsi="宋体"/>
          <w:sz w:val="21"/>
          <w:szCs w:val="21"/>
          <w:lang w:val="en-US"/>
        </w:rPr>
        <w:t>VR</w:t>
      </w:r>
      <w:r>
        <w:rPr>
          <w:rFonts w:ascii="宋体" w:eastAsia="宋体" w:hAnsi="宋体" w:hint="eastAsia"/>
          <w:sz w:val="21"/>
          <w:szCs w:val="21"/>
          <w:lang w:val="en-US"/>
        </w:rPr>
        <w:t>）来研究屏幕上描绘的三维空间与观察者所处空间之间的关系，并通过这一系列的研究结果来改善现有的电信技术，以及大幅度增强人类在屏幕显示与数字内容互动时的主观存在感。</w:t>
      </w:r>
    </w:p>
    <w:p w:rsidR="007A38B2" w:rsidRDefault="00261D27">
      <w:pPr>
        <w:spacing w:beforeLines="50" w:before="156"/>
        <w:jc w:val="both"/>
        <w:rPr>
          <w:rFonts w:ascii="宋体" w:eastAsia="宋体" w:hAnsi="宋体"/>
          <w:sz w:val="21"/>
          <w:szCs w:val="21"/>
          <w:lang w:val="en-US"/>
        </w:rPr>
      </w:pPr>
      <w:r>
        <w:rPr>
          <w:rFonts w:ascii="宋体" w:eastAsia="宋体" w:hAnsi="宋体" w:hint="eastAsia"/>
          <w:sz w:val="21"/>
          <w:szCs w:val="21"/>
          <w:lang w:val="en-US"/>
        </w:rPr>
        <w:t>*以上为往年导师，具体安排根据实际情况海外有变动权</w:t>
      </w:r>
    </w:p>
    <w:p w:rsidR="007A38B2" w:rsidRDefault="007A38B2">
      <w:pPr>
        <w:spacing w:beforeLines="50" w:before="156"/>
        <w:jc w:val="both"/>
        <w:rPr>
          <w:rFonts w:ascii="宋体" w:eastAsia="宋体" w:hAnsi="宋体"/>
          <w:sz w:val="21"/>
          <w:szCs w:val="21"/>
          <w:lang w:val="en-US"/>
        </w:rPr>
      </w:pPr>
    </w:p>
    <w:p w:rsidR="007A38B2" w:rsidRDefault="00261D27">
      <w:pPr>
        <w:rPr>
          <w:rFonts w:ascii="宋体" w:eastAsia="宋体" w:hAnsi="宋体"/>
          <w:b/>
          <w:color w:val="000000"/>
          <w:sz w:val="21"/>
          <w:szCs w:val="21"/>
        </w:rPr>
      </w:pPr>
      <w:r>
        <w:rPr>
          <w:rFonts w:ascii="宋体" w:eastAsia="宋体" w:hAnsi="宋体" w:hint="eastAsia"/>
          <w:sz w:val="21"/>
          <w:szCs w:val="21"/>
        </w:rPr>
        <w:t>七</w:t>
      </w:r>
      <w:r>
        <w:rPr>
          <w:rFonts w:ascii="宋体" w:eastAsia="宋体" w:hAnsi="宋体" w:hint="eastAsia"/>
          <w:b/>
          <w:color w:val="000000"/>
          <w:sz w:val="21"/>
          <w:szCs w:val="21"/>
        </w:rPr>
        <w:t>、项目申请</w:t>
      </w:r>
    </w:p>
    <w:p w:rsidR="007A38B2" w:rsidRDefault="00261D27">
      <w:pPr>
        <w:rPr>
          <w:rFonts w:ascii="宋体" w:eastAsia="宋体" w:hAnsi="宋体"/>
          <w:b/>
          <w:color w:val="000000"/>
          <w:sz w:val="21"/>
          <w:szCs w:val="21"/>
        </w:rPr>
      </w:pPr>
      <w:r>
        <w:rPr>
          <w:rFonts w:ascii="宋体" w:eastAsia="宋体" w:hAnsi="宋体" w:hint="eastAsia"/>
          <w:b/>
          <w:color w:val="000000"/>
          <w:sz w:val="21"/>
          <w:szCs w:val="21"/>
        </w:rPr>
        <w:t>1. 申请要求：</w:t>
      </w:r>
    </w:p>
    <w:p w:rsidR="007A38B2" w:rsidRDefault="00261D27">
      <w:pPr>
        <w:widowControl w:val="0"/>
        <w:numPr>
          <w:ilvl w:val="0"/>
          <w:numId w:val="3"/>
        </w:numPr>
        <w:jc w:val="both"/>
        <w:rPr>
          <w:rFonts w:ascii="宋体" w:eastAsia="宋体" w:hAnsi="宋体"/>
          <w:color w:val="000000"/>
          <w:sz w:val="21"/>
          <w:szCs w:val="21"/>
        </w:rPr>
      </w:pPr>
      <w:r>
        <w:rPr>
          <w:rFonts w:ascii="宋体" w:eastAsia="宋体" w:hAnsi="宋体" w:hint="eastAsia"/>
          <w:color w:val="000000"/>
          <w:sz w:val="21"/>
          <w:szCs w:val="21"/>
        </w:rPr>
        <w:lastRenderedPageBreak/>
        <w:t>在校本科生</w:t>
      </w:r>
    </w:p>
    <w:p w:rsidR="007A38B2" w:rsidRDefault="00261D27">
      <w:pPr>
        <w:widowControl w:val="0"/>
        <w:numPr>
          <w:ilvl w:val="0"/>
          <w:numId w:val="3"/>
        </w:numPr>
        <w:jc w:val="both"/>
        <w:rPr>
          <w:rFonts w:ascii="宋体" w:eastAsia="宋体" w:hAnsi="宋体"/>
          <w:color w:val="000000"/>
          <w:sz w:val="21"/>
          <w:szCs w:val="21"/>
        </w:rPr>
      </w:pPr>
      <w:r>
        <w:rPr>
          <w:rFonts w:ascii="宋体" w:eastAsia="宋体" w:hAnsi="宋体" w:hint="eastAsia"/>
          <w:color w:val="000000"/>
          <w:sz w:val="21"/>
          <w:szCs w:val="21"/>
        </w:rPr>
        <w:t>英语：四级450或六级420，未达以上要求者面试参加项目</w:t>
      </w:r>
    </w:p>
    <w:p w:rsidR="00E10BF7" w:rsidRDefault="00E10BF7">
      <w:pPr>
        <w:rPr>
          <w:rFonts w:ascii="宋体" w:eastAsia="宋体" w:hAnsi="宋体"/>
          <w:b/>
          <w:sz w:val="21"/>
          <w:szCs w:val="21"/>
        </w:rPr>
      </w:pPr>
    </w:p>
    <w:p w:rsidR="007A38B2" w:rsidRDefault="00261D27">
      <w:pPr>
        <w:rPr>
          <w:rFonts w:ascii="宋体" w:eastAsia="宋体" w:hAnsi="宋体"/>
          <w:b/>
          <w:sz w:val="21"/>
          <w:szCs w:val="21"/>
        </w:rPr>
      </w:pPr>
      <w:r>
        <w:rPr>
          <w:rFonts w:ascii="宋体" w:eastAsia="宋体" w:hAnsi="宋体" w:hint="eastAsia"/>
          <w:b/>
          <w:sz w:val="21"/>
          <w:szCs w:val="21"/>
        </w:rPr>
        <w:t>牛津</w:t>
      </w:r>
      <w:r>
        <w:rPr>
          <w:rFonts w:ascii="宋体" w:eastAsia="宋体" w:hAnsi="宋体" w:hint="eastAsia"/>
          <w:b/>
          <w:bCs/>
          <w:sz w:val="21"/>
          <w:szCs w:val="21"/>
        </w:rPr>
        <w:t>新文科建设之全球社会创新科研实践项目</w:t>
      </w:r>
      <w:r>
        <w:rPr>
          <w:rFonts w:ascii="宋体" w:eastAsia="宋体" w:hAnsi="宋体" w:hint="eastAsia"/>
          <w:b/>
          <w:sz w:val="21"/>
          <w:szCs w:val="21"/>
        </w:rPr>
        <w:t>报名和申请：</w:t>
      </w:r>
    </w:p>
    <w:p w:rsidR="007A38B2" w:rsidRDefault="00261D27">
      <w:pPr>
        <w:rPr>
          <w:rFonts w:ascii="宋体" w:eastAsia="宋体" w:hAnsi="宋体"/>
          <w:sz w:val="21"/>
          <w:szCs w:val="21"/>
        </w:rPr>
      </w:pPr>
      <w:r>
        <w:rPr>
          <w:rFonts w:ascii="宋体" w:eastAsia="宋体" w:hAnsi="宋体" w:hint="eastAsia"/>
          <w:sz w:val="21"/>
          <w:szCs w:val="21"/>
        </w:rPr>
        <w:t>屈老师，</w:t>
      </w:r>
      <w:r>
        <w:rPr>
          <w:rFonts w:ascii="宋体" w:eastAsia="宋体" w:hAnsi="宋体"/>
          <w:sz w:val="21"/>
          <w:szCs w:val="21"/>
        </w:rPr>
        <w:t>微信</w:t>
      </w:r>
      <w:r>
        <w:rPr>
          <w:rFonts w:ascii="宋体" w:eastAsia="宋体" w:hAnsi="宋体" w:hint="eastAsia"/>
          <w:sz w:val="21"/>
          <w:szCs w:val="21"/>
        </w:rPr>
        <w:t>:</w:t>
      </w:r>
      <w:r>
        <w:rPr>
          <w:rFonts w:ascii="宋体" w:eastAsia="宋体" w:hAnsi="宋体"/>
          <w:sz w:val="21"/>
          <w:szCs w:val="21"/>
        </w:rPr>
        <w:t>ispconsultant</w:t>
      </w:r>
      <w:r>
        <w:rPr>
          <w:rFonts w:ascii="宋体" w:eastAsia="宋体" w:hAnsi="宋体" w:hint="eastAsia"/>
          <w:sz w:val="21"/>
          <w:szCs w:val="21"/>
        </w:rPr>
        <w:t>（</w:t>
      </w:r>
      <w:r>
        <w:rPr>
          <w:rFonts w:ascii="宋体" w:eastAsia="宋体" w:hAnsi="宋体"/>
          <w:sz w:val="21"/>
          <w:szCs w:val="21"/>
        </w:rPr>
        <w:t>可微信咨询或报名，请标注国内学校+专业+姓名</w:t>
      </w:r>
      <w:r>
        <w:rPr>
          <w:rFonts w:ascii="宋体" w:eastAsia="宋体" w:hAnsi="宋体" w:hint="eastAsia"/>
          <w:sz w:val="21"/>
          <w:szCs w:val="21"/>
        </w:rPr>
        <w:t>）</w:t>
      </w:r>
    </w:p>
    <w:p w:rsidR="007A38B2" w:rsidRDefault="00261D27">
      <w:pPr>
        <w:rPr>
          <w:rFonts w:ascii="宋体" w:eastAsia="宋体" w:hAnsi="宋体"/>
          <w:snapToGrid w:val="0"/>
          <w:color w:val="000000"/>
          <w:w w:val="0"/>
          <w:sz w:val="21"/>
          <w:szCs w:val="21"/>
          <w:u w:color="000000"/>
          <w:shd w:val="clear" w:color="000000" w:fill="000000"/>
        </w:rPr>
      </w:pPr>
      <w:r>
        <w:rPr>
          <w:rFonts w:ascii="宋体" w:eastAsia="宋体" w:hAnsi="宋体"/>
          <w:noProof/>
          <w:color w:val="000000"/>
          <w:sz w:val="21"/>
          <w:szCs w:val="21"/>
          <w:lang w:val="en-US"/>
        </w:rPr>
        <w:drawing>
          <wp:inline distT="0" distB="0" distL="0" distR="0">
            <wp:extent cx="1036320" cy="1036320"/>
            <wp:effectExtent l="19050" t="0" r="0" b="0"/>
            <wp:docPr id="3"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jenny二维码.pngjenny二维码"/>
                    <pic:cNvPicPr>
                      <a:picLocks noChangeAspect="1" noChangeArrowheads="1"/>
                    </pic:cNvPicPr>
                  </pic:nvPicPr>
                  <pic:blipFill>
                    <a:blip r:embed="rId8"/>
                    <a:srcRect/>
                    <a:stretch>
                      <a:fillRect/>
                    </a:stretch>
                  </pic:blipFill>
                  <pic:spPr>
                    <a:xfrm>
                      <a:off x="0" y="0"/>
                      <a:ext cx="1038917" cy="1038917"/>
                    </a:xfrm>
                    <a:prstGeom prst="rect">
                      <a:avLst/>
                    </a:prstGeom>
                    <a:noFill/>
                    <a:ln w="9525">
                      <a:noFill/>
                      <a:miter lim="800000"/>
                      <a:headEnd/>
                      <a:tailEnd/>
                    </a:ln>
                  </pic:spPr>
                </pic:pic>
              </a:graphicData>
            </a:graphic>
          </wp:inline>
        </w:drawing>
      </w:r>
      <w:r>
        <w:rPr>
          <w:rFonts w:ascii="宋体" w:eastAsia="宋体" w:hAnsi="宋体"/>
          <w:noProof/>
          <w:color w:val="000000"/>
          <w:sz w:val="21"/>
          <w:szCs w:val="21"/>
          <w:lang w:val="en-US"/>
        </w:rPr>
        <w:drawing>
          <wp:inline distT="0" distB="0" distL="0" distR="0">
            <wp:extent cx="1036320" cy="1036320"/>
            <wp:effectExtent l="19050" t="0" r="0" b="0"/>
            <wp:docPr id="4"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1-ISP\临时\二维码\校内申请中的问与答.jpg"/>
                    <pic:cNvPicPr>
                      <a:picLocks noChangeAspect="1" noChangeArrowheads="1"/>
                    </pic:cNvPicPr>
                  </pic:nvPicPr>
                  <pic:blipFill>
                    <a:blip r:embed="rId9" cstate="print"/>
                    <a:srcRect/>
                    <a:stretch>
                      <a:fillRect/>
                    </a:stretch>
                  </pic:blipFill>
                  <pic:spPr>
                    <a:xfrm>
                      <a:off x="0" y="0"/>
                      <a:ext cx="1036320" cy="1036320"/>
                    </a:xfrm>
                    <a:prstGeom prst="rect">
                      <a:avLst/>
                    </a:prstGeom>
                    <a:noFill/>
                    <a:ln w="9525">
                      <a:noFill/>
                      <a:miter lim="800000"/>
                      <a:headEnd/>
                      <a:tailEnd/>
                    </a:ln>
                  </pic:spPr>
                </pic:pic>
              </a:graphicData>
            </a:graphic>
          </wp:inline>
        </w:drawing>
      </w:r>
    </w:p>
    <w:p w:rsidR="007A38B2" w:rsidRDefault="00261D27">
      <w:pPr>
        <w:pStyle w:val="a6"/>
        <w:shd w:val="clear" w:color="auto" w:fill="FFFFFF"/>
        <w:spacing w:before="0" w:beforeAutospacing="0" w:after="0" w:afterAutospacing="0"/>
        <w:rPr>
          <w:rFonts w:cs="Times New Roman"/>
          <w:b/>
          <w:color w:val="000000"/>
          <w:kern w:val="2"/>
          <w:sz w:val="21"/>
          <w:szCs w:val="21"/>
        </w:rPr>
      </w:pPr>
      <w:r>
        <w:rPr>
          <w:rFonts w:cs="Times New Roman" w:hint="eastAsia"/>
          <w:kern w:val="2"/>
          <w:sz w:val="21"/>
          <w:szCs w:val="21"/>
        </w:rPr>
        <w:t>更多项目信息，关注上方</w:t>
      </w:r>
      <w:r>
        <w:rPr>
          <w:rFonts w:cs="Times New Roman" w:hint="eastAsia"/>
          <w:b/>
          <w:color w:val="000000"/>
          <w:kern w:val="2"/>
          <w:sz w:val="21"/>
          <w:szCs w:val="21"/>
        </w:rPr>
        <w:t>微信公众号</w:t>
      </w:r>
    </w:p>
    <w:sectPr w:rsidR="007A38B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4E" w:rsidRDefault="000D314E">
      <w:r>
        <w:separator/>
      </w:r>
    </w:p>
  </w:endnote>
  <w:endnote w:type="continuationSeparator" w:id="0">
    <w:p w:rsidR="000D314E" w:rsidRDefault="000D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92096"/>
      <w:docPartObj>
        <w:docPartGallery w:val="AutoText"/>
      </w:docPartObj>
    </w:sdtPr>
    <w:sdtEndPr/>
    <w:sdtContent>
      <w:p w:rsidR="007A38B2" w:rsidRDefault="00261D27">
        <w:pPr>
          <w:pStyle w:val="a4"/>
          <w:jc w:val="center"/>
        </w:pPr>
        <w:r>
          <w:fldChar w:fldCharType="begin"/>
        </w:r>
        <w:r>
          <w:instrText>PAGE   \* MERGEFORMAT</w:instrText>
        </w:r>
        <w:r>
          <w:fldChar w:fldCharType="separate"/>
        </w:r>
        <w:r w:rsidR="00127E80" w:rsidRPr="00127E80">
          <w:rPr>
            <w:noProof/>
            <w:lang w:val="zh-CN"/>
          </w:rPr>
          <w:t>1</w:t>
        </w:r>
        <w:r>
          <w:fldChar w:fldCharType="end"/>
        </w:r>
      </w:p>
    </w:sdtContent>
  </w:sdt>
  <w:p w:rsidR="007A38B2" w:rsidRDefault="007A38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4E" w:rsidRDefault="000D314E">
      <w:r>
        <w:separator/>
      </w:r>
    </w:p>
  </w:footnote>
  <w:footnote w:type="continuationSeparator" w:id="0">
    <w:p w:rsidR="000D314E" w:rsidRDefault="000D3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8FA"/>
    <w:multiLevelType w:val="multilevel"/>
    <w:tmpl w:val="1C8838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BA68E6"/>
    <w:multiLevelType w:val="multilevel"/>
    <w:tmpl w:val="22BA68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EA79F1"/>
    <w:multiLevelType w:val="multilevel"/>
    <w:tmpl w:val="2BEA79F1"/>
    <w:lvl w:ilvl="0">
      <w:start w:val="1"/>
      <w:numFmt w:val="decimal"/>
      <w:lvlText w:val="%1."/>
      <w:lvlJc w:val="left"/>
      <w:pPr>
        <w:ind w:left="360" w:hanging="360"/>
      </w:pPr>
      <w:rPr>
        <w:rFonts w:cs="Times New Roman"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1YWIyZWEwODQ4YmRjYzViMWZmZmRjMjk0YTdmNjMifQ=="/>
  </w:docVars>
  <w:rsids>
    <w:rsidRoot w:val="0019483E"/>
    <w:rsid w:val="00001F80"/>
    <w:rsid w:val="000038B3"/>
    <w:rsid w:val="000039CC"/>
    <w:rsid w:val="00015914"/>
    <w:rsid w:val="0002020E"/>
    <w:rsid w:val="00020AF0"/>
    <w:rsid w:val="000228DF"/>
    <w:rsid w:val="00023D32"/>
    <w:rsid w:val="000323ED"/>
    <w:rsid w:val="00033A9D"/>
    <w:rsid w:val="00051A7A"/>
    <w:rsid w:val="00066233"/>
    <w:rsid w:val="000679A3"/>
    <w:rsid w:val="00067B67"/>
    <w:rsid w:val="0007106F"/>
    <w:rsid w:val="00075862"/>
    <w:rsid w:val="00081848"/>
    <w:rsid w:val="00097A6E"/>
    <w:rsid w:val="000A1663"/>
    <w:rsid w:val="000A1E05"/>
    <w:rsid w:val="000A25ED"/>
    <w:rsid w:val="000A54D1"/>
    <w:rsid w:val="000B1501"/>
    <w:rsid w:val="000C426A"/>
    <w:rsid w:val="000C4864"/>
    <w:rsid w:val="000D1AE7"/>
    <w:rsid w:val="000D314E"/>
    <w:rsid w:val="000D4A4A"/>
    <w:rsid w:val="000D5970"/>
    <w:rsid w:val="000E2F46"/>
    <w:rsid w:val="000E4FD1"/>
    <w:rsid w:val="000E6B8F"/>
    <w:rsid w:val="000F0231"/>
    <w:rsid w:val="000F7922"/>
    <w:rsid w:val="001032AA"/>
    <w:rsid w:val="00104265"/>
    <w:rsid w:val="00104902"/>
    <w:rsid w:val="001075D9"/>
    <w:rsid w:val="00115F91"/>
    <w:rsid w:val="00116B34"/>
    <w:rsid w:val="00120259"/>
    <w:rsid w:val="00124CC8"/>
    <w:rsid w:val="0012638C"/>
    <w:rsid w:val="00127969"/>
    <w:rsid w:val="00127E80"/>
    <w:rsid w:val="00134B9D"/>
    <w:rsid w:val="001477E5"/>
    <w:rsid w:val="001477F6"/>
    <w:rsid w:val="00147896"/>
    <w:rsid w:val="001515B5"/>
    <w:rsid w:val="001554D4"/>
    <w:rsid w:val="00157ECD"/>
    <w:rsid w:val="00160A14"/>
    <w:rsid w:val="00163404"/>
    <w:rsid w:val="00166F19"/>
    <w:rsid w:val="001726F1"/>
    <w:rsid w:val="00181857"/>
    <w:rsid w:val="0018502B"/>
    <w:rsid w:val="00190063"/>
    <w:rsid w:val="0019374A"/>
    <w:rsid w:val="0019483E"/>
    <w:rsid w:val="001A561B"/>
    <w:rsid w:val="001A7EA2"/>
    <w:rsid w:val="001C29ED"/>
    <w:rsid w:val="001D1A3A"/>
    <w:rsid w:val="001E1E6D"/>
    <w:rsid w:val="001E30D3"/>
    <w:rsid w:val="001E322B"/>
    <w:rsid w:val="001F5CCA"/>
    <w:rsid w:val="00201B86"/>
    <w:rsid w:val="00202D93"/>
    <w:rsid w:val="002071BE"/>
    <w:rsid w:val="00213B6A"/>
    <w:rsid w:val="002224A3"/>
    <w:rsid w:val="00231B24"/>
    <w:rsid w:val="00236935"/>
    <w:rsid w:val="00242FC3"/>
    <w:rsid w:val="002434D3"/>
    <w:rsid w:val="00260D67"/>
    <w:rsid w:val="00261D27"/>
    <w:rsid w:val="00263D23"/>
    <w:rsid w:val="00264C3B"/>
    <w:rsid w:val="00266058"/>
    <w:rsid w:val="0027266D"/>
    <w:rsid w:val="00273B3D"/>
    <w:rsid w:val="0027476D"/>
    <w:rsid w:val="00275872"/>
    <w:rsid w:val="002811BC"/>
    <w:rsid w:val="00282C2D"/>
    <w:rsid w:val="00291D88"/>
    <w:rsid w:val="00291FD7"/>
    <w:rsid w:val="00292AFC"/>
    <w:rsid w:val="002A24E4"/>
    <w:rsid w:val="002A46D1"/>
    <w:rsid w:val="002A5D2B"/>
    <w:rsid w:val="002B2506"/>
    <w:rsid w:val="002B7C74"/>
    <w:rsid w:val="002B7EB2"/>
    <w:rsid w:val="002C2AF5"/>
    <w:rsid w:val="002C6285"/>
    <w:rsid w:val="002C67DF"/>
    <w:rsid w:val="002D6440"/>
    <w:rsid w:val="002D776F"/>
    <w:rsid w:val="002E3548"/>
    <w:rsid w:val="002F4389"/>
    <w:rsid w:val="002F47CF"/>
    <w:rsid w:val="002F5FA4"/>
    <w:rsid w:val="002F667A"/>
    <w:rsid w:val="00301F97"/>
    <w:rsid w:val="003100BD"/>
    <w:rsid w:val="00311CD6"/>
    <w:rsid w:val="003140EE"/>
    <w:rsid w:val="00317F0D"/>
    <w:rsid w:val="00320E80"/>
    <w:rsid w:val="00321BD1"/>
    <w:rsid w:val="00322DA3"/>
    <w:rsid w:val="003253D9"/>
    <w:rsid w:val="00327285"/>
    <w:rsid w:val="00327DB2"/>
    <w:rsid w:val="003314CE"/>
    <w:rsid w:val="00332136"/>
    <w:rsid w:val="00333C34"/>
    <w:rsid w:val="003346C9"/>
    <w:rsid w:val="00344727"/>
    <w:rsid w:val="003608C1"/>
    <w:rsid w:val="0036221A"/>
    <w:rsid w:val="00364767"/>
    <w:rsid w:val="00381528"/>
    <w:rsid w:val="00391770"/>
    <w:rsid w:val="003957D6"/>
    <w:rsid w:val="00396EBA"/>
    <w:rsid w:val="00396EF9"/>
    <w:rsid w:val="00397886"/>
    <w:rsid w:val="003A1A94"/>
    <w:rsid w:val="003A38BB"/>
    <w:rsid w:val="003A3950"/>
    <w:rsid w:val="003A6A2D"/>
    <w:rsid w:val="003B2D8E"/>
    <w:rsid w:val="003B6D11"/>
    <w:rsid w:val="003C327D"/>
    <w:rsid w:val="003C394B"/>
    <w:rsid w:val="003C4339"/>
    <w:rsid w:val="003E2F31"/>
    <w:rsid w:val="003F3CFE"/>
    <w:rsid w:val="00401785"/>
    <w:rsid w:val="004044E2"/>
    <w:rsid w:val="00404AD5"/>
    <w:rsid w:val="00406A8C"/>
    <w:rsid w:val="00406BB5"/>
    <w:rsid w:val="004110C8"/>
    <w:rsid w:val="0041483B"/>
    <w:rsid w:val="00414CAA"/>
    <w:rsid w:val="0042444F"/>
    <w:rsid w:val="00426D78"/>
    <w:rsid w:val="00435557"/>
    <w:rsid w:val="0044626E"/>
    <w:rsid w:val="00451139"/>
    <w:rsid w:val="00462082"/>
    <w:rsid w:val="00465A81"/>
    <w:rsid w:val="00470A5F"/>
    <w:rsid w:val="00476BA3"/>
    <w:rsid w:val="004802FF"/>
    <w:rsid w:val="004813CE"/>
    <w:rsid w:val="0049158B"/>
    <w:rsid w:val="004948A4"/>
    <w:rsid w:val="004971FF"/>
    <w:rsid w:val="004A1984"/>
    <w:rsid w:val="004A3B7B"/>
    <w:rsid w:val="004B1297"/>
    <w:rsid w:val="004B4293"/>
    <w:rsid w:val="004C58F9"/>
    <w:rsid w:val="004C5B4D"/>
    <w:rsid w:val="004C6700"/>
    <w:rsid w:val="004E06EE"/>
    <w:rsid w:val="004E1B4A"/>
    <w:rsid w:val="004F04A7"/>
    <w:rsid w:val="004F18B5"/>
    <w:rsid w:val="004F45F5"/>
    <w:rsid w:val="004F7C74"/>
    <w:rsid w:val="00505135"/>
    <w:rsid w:val="00512F18"/>
    <w:rsid w:val="0051527C"/>
    <w:rsid w:val="00515CB8"/>
    <w:rsid w:val="00515EF4"/>
    <w:rsid w:val="00517DD1"/>
    <w:rsid w:val="0052026F"/>
    <w:rsid w:val="00521830"/>
    <w:rsid w:val="00524F87"/>
    <w:rsid w:val="00530123"/>
    <w:rsid w:val="005373FC"/>
    <w:rsid w:val="00543FC6"/>
    <w:rsid w:val="005449B0"/>
    <w:rsid w:val="00546B5F"/>
    <w:rsid w:val="005556F9"/>
    <w:rsid w:val="005565FE"/>
    <w:rsid w:val="00556C97"/>
    <w:rsid w:val="00556F09"/>
    <w:rsid w:val="0055733A"/>
    <w:rsid w:val="0056052A"/>
    <w:rsid w:val="00561C35"/>
    <w:rsid w:val="0057189D"/>
    <w:rsid w:val="00584349"/>
    <w:rsid w:val="00587C0A"/>
    <w:rsid w:val="005A573F"/>
    <w:rsid w:val="005B2977"/>
    <w:rsid w:val="005B71C8"/>
    <w:rsid w:val="005B7A75"/>
    <w:rsid w:val="005C1DB0"/>
    <w:rsid w:val="005C47F3"/>
    <w:rsid w:val="005D088D"/>
    <w:rsid w:val="005D1279"/>
    <w:rsid w:val="005D43EA"/>
    <w:rsid w:val="005E34D5"/>
    <w:rsid w:val="005E5345"/>
    <w:rsid w:val="005E585F"/>
    <w:rsid w:val="005E5CA6"/>
    <w:rsid w:val="005E6A7C"/>
    <w:rsid w:val="005F266B"/>
    <w:rsid w:val="006000A4"/>
    <w:rsid w:val="00602B7E"/>
    <w:rsid w:val="006051C8"/>
    <w:rsid w:val="00613A6B"/>
    <w:rsid w:val="0061712C"/>
    <w:rsid w:val="006245BE"/>
    <w:rsid w:val="0062592D"/>
    <w:rsid w:val="00627A91"/>
    <w:rsid w:val="00632B28"/>
    <w:rsid w:val="00634EF1"/>
    <w:rsid w:val="006369BB"/>
    <w:rsid w:val="00644001"/>
    <w:rsid w:val="006456FC"/>
    <w:rsid w:val="00651F94"/>
    <w:rsid w:val="00657B81"/>
    <w:rsid w:val="006658F2"/>
    <w:rsid w:val="006673C7"/>
    <w:rsid w:val="006861B0"/>
    <w:rsid w:val="006935A6"/>
    <w:rsid w:val="00693D41"/>
    <w:rsid w:val="006A24EE"/>
    <w:rsid w:val="006A2BA1"/>
    <w:rsid w:val="006A406B"/>
    <w:rsid w:val="006A4095"/>
    <w:rsid w:val="006A79A8"/>
    <w:rsid w:val="006A7ACA"/>
    <w:rsid w:val="006B066B"/>
    <w:rsid w:val="006B3A77"/>
    <w:rsid w:val="006B4127"/>
    <w:rsid w:val="006D1238"/>
    <w:rsid w:val="006D4D4F"/>
    <w:rsid w:val="006D5CA9"/>
    <w:rsid w:val="006D6520"/>
    <w:rsid w:val="006E347D"/>
    <w:rsid w:val="006E48D6"/>
    <w:rsid w:val="006E6BBD"/>
    <w:rsid w:val="006F3877"/>
    <w:rsid w:val="006F48EE"/>
    <w:rsid w:val="006F6114"/>
    <w:rsid w:val="00704971"/>
    <w:rsid w:val="00705966"/>
    <w:rsid w:val="0071313C"/>
    <w:rsid w:val="00715205"/>
    <w:rsid w:val="0071654B"/>
    <w:rsid w:val="00720FB9"/>
    <w:rsid w:val="007249A0"/>
    <w:rsid w:val="0072505B"/>
    <w:rsid w:val="007254F8"/>
    <w:rsid w:val="00731228"/>
    <w:rsid w:val="00734683"/>
    <w:rsid w:val="00740D7B"/>
    <w:rsid w:val="00742060"/>
    <w:rsid w:val="00743DBF"/>
    <w:rsid w:val="007448B4"/>
    <w:rsid w:val="007472D3"/>
    <w:rsid w:val="007500E7"/>
    <w:rsid w:val="00750E6E"/>
    <w:rsid w:val="007542FE"/>
    <w:rsid w:val="00761AF9"/>
    <w:rsid w:val="007621BF"/>
    <w:rsid w:val="00766443"/>
    <w:rsid w:val="00776193"/>
    <w:rsid w:val="007840AC"/>
    <w:rsid w:val="00784761"/>
    <w:rsid w:val="0078633D"/>
    <w:rsid w:val="00792F7A"/>
    <w:rsid w:val="007A11BB"/>
    <w:rsid w:val="007A38B2"/>
    <w:rsid w:val="007A3B75"/>
    <w:rsid w:val="007B38AC"/>
    <w:rsid w:val="007B3EFA"/>
    <w:rsid w:val="007C724F"/>
    <w:rsid w:val="007D1B82"/>
    <w:rsid w:val="007D42BB"/>
    <w:rsid w:val="007D5972"/>
    <w:rsid w:val="007D75BE"/>
    <w:rsid w:val="007E6EBC"/>
    <w:rsid w:val="007E7D5C"/>
    <w:rsid w:val="007F002B"/>
    <w:rsid w:val="007F4C84"/>
    <w:rsid w:val="007F6EFB"/>
    <w:rsid w:val="008026AF"/>
    <w:rsid w:val="00805C13"/>
    <w:rsid w:val="00821B36"/>
    <w:rsid w:val="0082546F"/>
    <w:rsid w:val="00830E6D"/>
    <w:rsid w:val="00831E00"/>
    <w:rsid w:val="00832289"/>
    <w:rsid w:val="008350E6"/>
    <w:rsid w:val="00840A71"/>
    <w:rsid w:val="00840C21"/>
    <w:rsid w:val="0084748B"/>
    <w:rsid w:val="00847F56"/>
    <w:rsid w:val="00853BC7"/>
    <w:rsid w:val="00854041"/>
    <w:rsid w:val="00855A2F"/>
    <w:rsid w:val="00861A32"/>
    <w:rsid w:val="008656D5"/>
    <w:rsid w:val="00866A26"/>
    <w:rsid w:val="00873406"/>
    <w:rsid w:val="00874056"/>
    <w:rsid w:val="00880D82"/>
    <w:rsid w:val="00891236"/>
    <w:rsid w:val="00892E2E"/>
    <w:rsid w:val="00896153"/>
    <w:rsid w:val="008A32EA"/>
    <w:rsid w:val="008A48A0"/>
    <w:rsid w:val="008B1775"/>
    <w:rsid w:val="008B590F"/>
    <w:rsid w:val="008C0781"/>
    <w:rsid w:val="008C68AC"/>
    <w:rsid w:val="008C6F54"/>
    <w:rsid w:val="008C7EDB"/>
    <w:rsid w:val="008D081E"/>
    <w:rsid w:val="008D157C"/>
    <w:rsid w:val="008E0EE6"/>
    <w:rsid w:val="008E375E"/>
    <w:rsid w:val="008E3D78"/>
    <w:rsid w:val="008E4F78"/>
    <w:rsid w:val="008E70B1"/>
    <w:rsid w:val="008F2563"/>
    <w:rsid w:val="008F3702"/>
    <w:rsid w:val="009003DF"/>
    <w:rsid w:val="00903AE1"/>
    <w:rsid w:val="00907D2D"/>
    <w:rsid w:val="00920BBD"/>
    <w:rsid w:val="00920BC4"/>
    <w:rsid w:val="00921C52"/>
    <w:rsid w:val="0092594F"/>
    <w:rsid w:val="00942D5A"/>
    <w:rsid w:val="00943CF4"/>
    <w:rsid w:val="00947221"/>
    <w:rsid w:val="00950CA1"/>
    <w:rsid w:val="009564D2"/>
    <w:rsid w:val="009578CA"/>
    <w:rsid w:val="00961BEC"/>
    <w:rsid w:val="00961C65"/>
    <w:rsid w:val="00970BB9"/>
    <w:rsid w:val="00976F26"/>
    <w:rsid w:val="00981684"/>
    <w:rsid w:val="00981E8C"/>
    <w:rsid w:val="0098639C"/>
    <w:rsid w:val="00986886"/>
    <w:rsid w:val="009903EE"/>
    <w:rsid w:val="00997003"/>
    <w:rsid w:val="00997177"/>
    <w:rsid w:val="009A19F4"/>
    <w:rsid w:val="009A2715"/>
    <w:rsid w:val="009B0522"/>
    <w:rsid w:val="009B2EA9"/>
    <w:rsid w:val="009B318C"/>
    <w:rsid w:val="009B4A72"/>
    <w:rsid w:val="009B5DAB"/>
    <w:rsid w:val="009B6571"/>
    <w:rsid w:val="009B7BA1"/>
    <w:rsid w:val="009C28C6"/>
    <w:rsid w:val="009D488F"/>
    <w:rsid w:val="009D5961"/>
    <w:rsid w:val="009D749F"/>
    <w:rsid w:val="009E129A"/>
    <w:rsid w:val="009E1B65"/>
    <w:rsid w:val="009E62C9"/>
    <w:rsid w:val="009F3C40"/>
    <w:rsid w:val="009F6319"/>
    <w:rsid w:val="009F7BAC"/>
    <w:rsid w:val="00A004E7"/>
    <w:rsid w:val="00A00861"/>
    <w:rsid w:val="00A10F61"/>
    <w:rsid w:val="00A11F7F"/>
    <w:rsid w:val="00A1703D"/>
    <w:rsid w:val="00A1764F"/>
    <w:rsid w:val="00A2078B"/>
    <w:rsid w:val="00A22816"/>
    <w:rsid w:val="00A2436A"/>
    <w:rsid w:val="00A4084B"/>
    <w:rsid w:val="00A46E1E"/>
    <w:rsid w:val="00A51C72"/>
    <w:rsid w:val="00A54385"/>
    <w:rsid w:val="00A5492A"/>
    <w:rsid w:val="00A5574E"/>
    <w:rsid w:val="00A628AB"/>
    <w:rsid w:val="00A65AC3"/>
    <w:rsid w:val="00A665DF"/>
    <w:rsid w:val="00A6731F"/>
    <w:rsid w:val="00A72873"/>
    <w:rsid w:val="00A7619E"/>
    <w:rsid w:val="00A77DAE"/>
    <w:rsid w:val="00A818DE"/>
    <w:rsid w:val="00A8244C"/>
    <w:rsid w:val="00A87509"/>
    <w:rsid w:val="00AA0780"/>
    <w:rsid w:val="00AA18CA"/>
    <w:rsid w:val="00AA5E74"/>
    <w:rsid w:val="00AA756D"/>
    <w:rsid w:val="00AB571C"/>
    <w:rsid w:val="00AC0CC4"/>
    <w:rsid w:val="00AC19CB"/>
    <w:rsid w:val="00AC456A"/>
    <w:rsid w:val="00AC4A0D"/>
    <w:rsid w:val="00AC4F24"/>
    <w:rsid w:val="00AD1D9B"/>
    <w:rsid w:val="00AD1FB2"/>
    <w:rsid w:val="00AD75FE"/>
    <w:rsid w:val="00AD7A3B"/>
    <w:rsid w:val="00AE110E"/>
    <w:rsid w:val="00AE1AF7"/>
    <w:rsid w:val="00AE3A99"/>
    <w:rsid w:val="00AE7116"/>
    <w:rsid w:val="00B0030B"/>
    <w:rsid w:val="00B022D4"/>
    <w:rsid w:val="00B04A2F"/>
    <w:rsid w:val="00B0563A"/>
    <w:rsid w:val="00B05C21"/>
    <w:rsid w:val="00B1447A"/>
    <w:rsid w:val="00B147D5"/>
    <w:rsid w:val="00B1576C"/>
    <w:rsid w:val="00B3709A"/>
    <w:rsid w:val="00B45E68"/>
    <w:rsid w:val="00B46FF4"/>
    <w:rsid w:val="00B500FC"/>
    <w:rsid w:val="00B57665"/>
    <w:rsid w:val="00B610C6"/>
    <w:rsid w:val="00B63412"/>
    <w:rsid w:val="00B63AC7"/>
    <w:rsid w:val="00B6566F"/>
    <w:rsid w:val="00B67BA6"/>
    <w:rsid w:val="00B73797"/>
    <w:rsid w:val="00B7579B"/>
    <w:rsid w:val="00B75A64"/>
    <w:rsid w:val="00B80BE8"/>
    <w:rsid w:val="00B82471"/>
    <w:rsid w:val="00B83384"/>
    <w:rsid w:val="00B84636"/>
    <w:rsid w:val="00B9275A"/>
    <w:rsid w:val="00B95333"/>
    <w:rsid w:val="00BA3805"/>
    <w:rsid w:val="00BA6559"/>
    <w:rsid w:val="00BA759A"/>
    <w:rsid w:val="00BA7DD1"/>
    <w:rsid w:val="00BB21BA"/>
    <w:rsid w:val="00BC0746"/>
    <w:rsid w:val="00BC2928"/>
    <w:rsid w:val="00BC2D32"/>
    <w:rsid w:val="00BD2CA4"/>
    <w:rsid w:val="00BD4E73"/>
    <w:rsid w:val="00BE3C46"/>
    <w:rsid w:val="00BE3E35"/>
    <w:rsid w:val="00BE56AE"/>
    <w:rsid w:val="00BF1EEB"/>
    <w:rsid w:val="00BF27D7"/>
    <w:rsid w:val="00C013E0"/>
    <w:rsid w:val="00C0605A"/>
    <w:rsid w:val="00C10C62"/>
    <w:rsid w:val="00C119A8"/>
    <w:rsid w:val="00C15568"/>
    <w:rsid w:val="00C219A3"/>
    <w:rsid w:val="00C245FB"/>
    <w:rsid w:val="00C3715B"/>
    <w:rsid w:val="00C409A4"/>
    <w:rsid w:val="00C414E0"/>
    <w:rsid w:val="00C517BC"/>
    <w:rsid w:val="00C53798"/>
    <w:rsid w:val="00C60155"/>
    <w:rsid w:val="00C60463"/>
    <w:rsid w:val="00C60AB8"/>
    <w:rsid w:val="00C6526E"/>
    <w:rsid w:val="00C710EF"/>
    <w:rsid w:val="00C75225"/>
    <w:rsid w:val="00C7601B"/>
    <w:rsid w:val="00C76B30"/>
    <w:rsid w:val="00C77FA6"/>
    <w:rsid w:val="00C82FBE"/>
    <w:rsid w:val="00C976F7"/>
    <w:rsid w:val="00CA10C0"/>
    <w:rsid w:val="00CA282A"/>
    <w:rsid w:val="00CA468A"/>
    <w:rsid w:val="00CA4F6D"/>
    <w:rsid w:val="00CB19D2"/>
    <w:rsid w:val="00CC0949"/>
    <w:rsid w:val="00CC135D"/>
    <w:rsid w:val="00CC3C0C"/>
    <w:rsid w:val="00CC4649"/>
    <w:rsid w:val="00CD0D13"/>
    <w:rsid w:val="00CD399C"/>
    <w:rsid w:val="00CD41D2"/>
    <w:rsid w:val="00CD4C97"/>
    <w:rsid w:val="00CE266D"/>
    <w:rsid w:val="00CE4E4A"/>
    <w:rsid w:val="00CE50E0"/>
    <w:rsid w:val="00CE7375"/>
    <w:rsid w:val="00CE76A5"/>
    <w:rsid w:val="00CF3057"/>
    <w:rsid w:val="00CF643C"/>
    <w:rsid w:val="00D00F31"/>
    <w:rsid w:val="00D10190"/>
    <w:rsid w:val="00D1137A"/>
    <w:rsid w:val="00D12219"/>
    <w:rsid w:val="00D16919"/>
    <w:rsid w:val="00D16E2A"/>
    <w:rsid w:val="00D20AFC"/>
    <w:rsid w:val="00D24D24"/>
    <w:rsid w:val="00D27EE5"/>
    <w:rsid w:val="00D310E2"/>
    <w:rsid w:val="00D3182C"/>
    <w:rsid w:val="00D35ADE"/>
    <w:rsid w:val="00D3752C"/>
    <w:rsid w:val="00D376D6"/>
    <w:rsid w:val="00D46F93"/>
    <w:rsid w:val="00D52266"/>
    <w:rsid w:val="00D55F28"/>
    <w:rsid w:val="00D660C3"/>
    <w:rsid w:val="00D660E1"/>
    <w:rsid w:val="00D74785"/>
    <w:rsid w:val="00D82967"/>
    <w:rsid w:val="00D91C49"/>
    <w:rsid w:val="00D9208D"/>
    <w:rsid w:val="00D92C58"/>
    <w:rsid w:val="00D95DBF"/>
    <w:rsid w:val="00D9606E"/>
    <w:rsid w:val="00DA1F96"/>
    <w:rsid w:val="00DB001A"/>
    <w:rsid w:val="00DB6B8E"/>
    <w:rsid w:val="00DC0634"/>
    <w:rsid w:val="00DC60BF"/>
    <w:rsid w:val="00DC626F"/>
    <w:rsid w:val="00DD54B1"/>
    <w:rsid w:val="00DE030C"/>
    <w:rsid w:val="00DE6C3B"/>
    <w:rsid w:val="00DF2245"/>
    <w:rsid w:val="00DF47C7"/>
    <w:rsid w:val="00E01625"/>
    <w:rsid w:val="00E043EA"/>
    <w:rsid w:val="00E10BF7"/>
    <w:rsid w:val="00E13C0D"/>
    <w:rsid w:val="00E216F3"/>
    <w:rsid w:val="00E226BE"/>
    <w:rsid w:val="00E22F8C"/>
    <w:rsid w:val="00E26B90"/>
    <w:rsid w:val="00E37FA8"/>
    <w:rsid w:val="00E40A2B"/>
    <w:rsid w:val="00E41DB6"/>
    <w:rsid w:val="00E43967"/>
    <w:rsid w:val="00E44131"/>
    <w:rsid w:val="00E467D8"/>
    <w:rsid w:val="00E521A7"/>
    <w:rsid w:val="00E53FD0"/>
    <w:rsid w:val="00E54F86"/>
    <w:rsid w:val="00E552D2"/>
    <w:rsid w:val="00E55498"/>
    <w:rsid w:val="00E5637D"/>
    <w:rsid w:val="00E601FD"/>
    <w:rsid w:val="00E61799"/>
    <w:rsid w:val="00E71F0F"/>
    <w:rsid w:val="00E74763"/>
    <w:rsid w:val="00E757BE"/>
    <w:rsid w:val="00E826F4"/>
    <w:rsid w:val="00E85102"/>
    <w:rsid w:val="00E92160"/>
    <w:rsid w:val="00E94803"/>
    <w:rsid w:val="00EA0B4F"/>
    <w:rsid w:val="00EA0B66"/>
    <w:rsid w:val="00EA41AB"/>
    <w:rsid w:val="00EB6BC1"/>
    <w:rsid w:val="00EB7F6E"/>
    <w:rsid w:val="00EC06D1"/>
    <w:rsid w:val="00EC6BDC"/>
    <w:rsid w:val="00EC718E"/>
    <w:rsid w:val="00EC7D6E"/>
    <w:rsid w:val="00ED0046"/>
    <w:rsid w:val="00ED076C"/>
    <w:rsid w:val="00ED7830"/>
    <w:rsid w:val="00EE0416"/>
    <w:rsid w:val="00EE0D38"/>
    <w:rsid w:val="00EE1BBA"/>
    <w:rsid w:val="00EE20B7"/>
    <w:rsid w:val="00EE2CB4"/>
    <w:rsid w:val="00EF1BC7"/>
    <w:rsid w:val="00EF5806"/>
    <w:rsid w:val="00F046F7"/>
    <w:rsid w:val="00F069FE"/>
    <w:rsid w:val="00F12C4B"/>
    <w:rsid w:val="00F1429F"/>
    <w:rsid w:val="00F23C9A"/>
    <w:rsid w:val="00F257BC"/>
    <w:rsid w:val="00F308FC"/>
    <w:rsid w:val="00F32A55"/>
    <w:rsid w:val="00F33F69"/>
    <w:rsid w:val="00F42F56"/>
    <w:rsid w:val="00F462C4"/>
    <w:rsid w:val="00F57BED"/>
    <w:rsid w:val="00F61FD4"/>
    <w:rsid w:val="00F67092"/>
    <w:rsid w:val="00F729BE"/>
    <w:rsid w:val="00F82E13"/>
    <w:rsid w:val="00F932F1"/>
    <w:rsid w:val="00F94B2C"/>
    <w:rsid w:val="00F958AE"/>
    <w:rsid w:val="00FA20AF"/>
    <w:rsid w:val="00FA483F"/>
    <w:rsid w:val="00FA7060"/>
    <w:rsid w:val="00FB5A46"/>
    <w:rsid w:val="00FB64FB"/>
    <w:rsid w:val="00FD073B"/>
    <w:rsid w:val="00FD24AA"/>
    <w:rsid w:val="00FE03C8"/>
    <w:rsid w:val="00FE10AA"/>
    <w:rsid w:val="00FF40E7"/>
    <w:rsid w:val="00FF52C0"/>
    <w:rsid w:val="00FF7271"/>
    <w:rsid w:val="00FF779A"/>
    <w:rsid w:val="211308AC"/>
    <w:rsid w:val="79044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D0C5-9B4E-45E4-B61D-91C6DD2C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val="en-CA"/>
    </w:rPr>
  </w:style>
  <w:style w:type="paragraph" w:styleId="1">
    <w:name w:val="heading 1"/>
    <w:basedOn w:val="a"/>
    <w:next w:val="a"/>
    <w:link w:val="1Char"/>
    <w:uiPriority w:val="9"/>
    <w:qFormat/>
    <w:pPr>
      <w:keepNext/>
      <w:keepLines/>
      <w:widowControl w:val="0"/>
      <w:spacing w:before="480" w:after="120" w:line="276" w:lineRule="auto"/>
      <w:jc w:val="both"/>
      <w:outlineLvl w:val="0"/>
    </w:pPr>
    <w:rPr>
      <w:rFonts w:eastAsiaTheme="minorEastAsia"/>
      <w:b/>
      <w:sz w:val="48"/>
      <w:szCs w:val="48"/>
      <w:lang w:val="zh-CN"/>
    </w:rPr>
  </w:style>
  <w:style w:type="paragraph" w:styleId="2">
    <w:name w:val="heading 2"/>
    <w:basedOn w:val="a"/>
    <w:next w:val="a"/>
    <w:link w:val="2Char"/>
    <w:uiPriority w:val="9"/>
    <w:unhideWhenUsed/>
    <w:qFormat/>
    <w:pPr>
      <w:keepNext/>
      <w:keepLines/>
      <w:widowControl w:val="0"/>
      <w:spacing w:before="360" w:after="80" w:line="276" w:lineRule="auto"/>
      <w:jc w:val="both"/>
      <w:outlineLvl w:val="1"/>
    </w:pPr>
    <w:rPr>
      <w:rFonts w:eastAsiaTheme="minorEastAsia"/>
      <w:b/>
      <w:sz w:val="36"/>
      <w:szCs w:val="36"/>
      <w:lang w:val="zh-CN"/>
    </w:rPr>
  </w:style>
  <w:style w:type="paragraph" w:styleId="3">
    <w:name w:val="heading 3"/>
    <w:basedOn w:val="a"/>
    <w:next w:val="a"/>
    <w:link w:val="3Char"/>
    <w:uiPriority w:val="9"/>
    <w:unhideWhenUsed/>
    <w:qFormat/>
    <w:pPr>
      <w:keepNext/>
      <w:keepLines/>
      <w:widowControl w:val="0"/>
      <w:spacing w:before="280" w:after="80" w:line="276" w:lineRule="auto"/>
      <w:jc w:val="both"/>
      <w:outlineLvl w:val="2"/>
    </w:pPr>
    <w:rPr>
      <w:rFonts w:eastAsiaTheme="minorEastAsia"/>
      <w:b/>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line="360" w:lineRule="auto"/>
    </w:pPr>
    <w:rPr>
      <w:rFonts w:ascii="宋体" w:eastAsia="宋体" w:hAnsi="宋体" w:cs="宋体"/>
      <w:lang w:val="en-GB"/>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rPr>
      <w:sz w:val="18"/>
      <w:szCs w:val="18"/>
      <w:lang w:val="en-GB"/>
    </w:rPr>
  </w:style>
  <w:style w:type="character" w:customStyle="1" w:styleId="Char0">
    <w:name w:val="页脚 Char"/>
    <w:basedOn w:val="a0"/>
    <w:link w:val="a4"/>
    <w:uiPriority w:val="99"/>
    <w:rPr>
      <w:sz w:val="18"/>
      <w:szCs w:val="18"/>
      <w:lang w:val="en-GB"/>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rFonts w:ascii="Times New Roman" w:hAnsi="Times New Roman" w:cs="Times New Roman"/>
      <w:b/>
      <w:kern w:val="0"/>
      <w:sz w:val="48"/>
      <w:szCs w:val="48"/>
      <w:lang w:val="zh-CN"/>
    </w:rPr>
  </w:style>
  <w:style w:type="character" w:customStyle="1" w:styleId="2Char">
    <w:name w:val="标题 2 Char"/>
    <w:basedOn w:val="a0"/>
    <w:link w:val="2"/>
    <w:uiPriority w:val="9"/>
    <w:rPr>
      <w:rFonts w:ascii="Times New Roman" w:hAnsi="Times New Roman" w:cs="Times New Roman"/>
      <w:b/>
      <w:kern w:val="0"/>
      <w:sz w:val="36"/>
      <w:szCs w:val="36"/>
      <w:lang w:val="zh-CN"/>
    </w:rPr>
  </w:style>
  <w:style w:type="character" w:customStyle="1" w:styleId="3Char">
    <w:name w:val="标题 3 Char"/>
    <w:basedOn w:val="a0"/>
    <w:link w:val="3"/>
    <w:uiPriority w:val="9"/>
    <w:qFormat/>
    <w:rPr>
      <w:rFonts w:ascii="Times New Roman" w:hAnsi="Times New Roman" w:cs="Times New Roman"/>
      <w:b/>
      <w:kern w:val="0"/>
      <w:sz w:val="28"/>
      <w:szCs w:val="28"/>
      <w:lang w:val="zh-CN"/>
    </w:rPr>
  </w:style>
  <w:style w:type="character" w:customStyle="1" w:styleId="Char">
    <w:name w:val="批注框文本 Char"/>
    <w:basedOn w:val="a0"/>
    <w:link w:val="a3"/>
    <w:uiPriority w:val="99"/>
    <w:semiHidden/>
    <w:qFormat/>
    <w:rPr>
      <w:rFonts w:ascii="Times New Roman" w:eastAsia="Times New Roman" w:hAnsi="Times New Roman" w:cs="Times New Roman"/>
      <w:kern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Dell</cp:lastModifiedBy>
  <cp:revision>47</cp:revision>
  <dcterms:created xsi:type="dcterms:W3CDTF">2022-09-21T01:47:00Z</dcterms:created>
  <dcterms:modified xsi:type="dcterms:W3CDTF">2022-10-24T03:07:00Z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53D08EEF2976461EA023EE5C2D35D009</vt:lpwstr>
  </property>
</Properties>
</file>