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3E5CCA">
        <w:trPr>
          <w:trHeight w:val="600"/>
          <w:jc w:val="center"/>
        </w:trPr>
        <w:tc>
          <w:tcPr>
            <w:tcW w:w="890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3E5CCA" w:rsidRDefault="00BA47D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关于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年美国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麻省理工学院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暑期“机器学习＋”在线学习课程项目</w:t>
            </w:r>
            <w:r>
              <w:rPr>
                <w:rFonts w:ascii="宋体" w:eastAsia="宋体" w:hAnsi="宋体" w:cs="宋体" w:hint="eastAsia"/>
                <w:b/>
                <w:bCs/>
                <w:color w:val="0673C8"/>
                <w:kern w:val="0"/>
                <w:sz w:val="30"/>
                <w:szCs w:val="30"/>
              </w:rPr>
              <w:t>申请的通知</w:t>
            </w:r>
          </w:p>
        </w:tc>
      </w:tr>
    </w:tbl>
    <w:p w:rsidR="003E5CCA" w:rsidRDefault="003E5C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3E5CCA" w:rsidRDefault="003E5C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3E5CCA" w:rsidRDefault="003E5C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3E5CCA" w:rsidRDefault="003E5CCA"/>
    <w:tbl>
      <w:tblPr>
        <w:tblW w:w="812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5"/>
      </w:tblGrid>
      <w:tr w:rsidR="003E5CCA" w:rsidRPr="00A60B4A">
        <w:trPr>
          <w:trHeight w:val="7050"/>
          <w:jc w:val="center"/>
        </w:trPr>
        <w:tc>
          <w:tcPr>
            <w:tcW w:w="8125" w:type="dxa"/>
            <w:shd w:val="clear" w:color="auto" w:fill="FFFFFF"/>
          </w:tcPr>
          <w:p w:rsidR="003E5CCA" w:rsidRDefault="00BA47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各学院：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我校与美国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麻省理工学院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友好协商，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由于原先的赴美学习项目受疫情影响难以实现，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麻省理工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学生提供美国麻省理工学院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暑期“机器学习＋”在线学习课程的机会。“机器学习＋”在线学习课程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让我校学生于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暑期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跟随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麻省理工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教授学习，足不出户接受纯正美国教育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现启动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申请工作。</w:t>
            </w:r>
          </w:p>
          <w:p w:rsidR="003E5CCA" w:rsidRDefault="003E5CC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E5CCA" w:rsidRDefault="00BA47D7">
            <w:pPr>
              <w:widowControl/>
              <w:spacing w:line="440" w:lineRule="atLeast"/>
              <w:ind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一、项目介绍</w:t>
            </w:r>
          </w:p>
          <w:p w:rsidR="003E5CCA" w:rsidRDefault="00BA47D7" w:rsidP="00A60B4A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60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）大学简介：大学简介：麻省理工学院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(Massachusetts Institute of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Technology)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是世界著名私立研究型大学，截止至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月，麻省理工学院的校友、教职工及研究人员中，共产生了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位诺贝尔奖得主（世界第六）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位菲尔兹奖得主（世界第八）以及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位图灵奖得主（世界第二）。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素以顶尖的工程学和计算机科学而著名，拥有众多顶级实验室，位列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年世界大学学术排名（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ARWU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）工程学世界第一、计算机科学第二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，被称为工程科技界的学术领袖。电气工程和计算机科学学部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(Electronic Engineering &amp; Computer Science)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是麻省理工学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院最重要的学部之一，共有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多位美国国家工程院院士、美国国家科学院院士在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EECS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学部学习或执教。</w:t>
            </w:r>
          </w:p>
          <w:p w:rsidR="003E5CCA" w:rsidRDefault="00BA47D7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60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）项目内容简介：美国麻省理工学院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暑期“机器学习＋”在线学习课程由麻省理工学院电气工程与计算机科学系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(EECS, MIT)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核心实验室教授担纲，依托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ThoughtBridge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自主研发的线上学习平台，采用全新模式展开。课程以实践项目教学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(Project-Based Learning, PBL)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为主导，结合学科经典理论、前沿应用、实践项目等方面的内容展开。除学科课程外，还包括专题分享（留学申请、实验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室研究助理申请）、科技企业云工作坊等模块，使学生通过在线学习形式，最大限度地体验麻省理工学院的教学方法、研究方法以及最新的学科动态等。</w:t>
            </w:r>
          </w:p>
          <w:p w:rsidR="003E5CCA" w:rsidRDefault="00BA47D7" w:rsidP="00CE522D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E52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课程简介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E5CCA" w:rsidRDefault="00BA47D7">
            <w:pPr>
              <w:widowControl/>
              <w:spacing w:line="440" w:lineRule="atLeast"/>
              <w:ind w:firstLine="4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项目时间：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-2020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:rsidR="003E5CCA" w:rsidRDefault="00BA47D7">
            <w:pPr>
              <w:widowControl/>
              <w:spacing w:line="440" w:lineRule="atLeast"/>
              <w:ind w:firstLine="4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项目课程共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小时，涵盖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小时的机器学习方法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Machine Learning, 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小时的机器学习延伸应用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Track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。学生每天将完成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小时的线上学习（包括视频、作业、测验等）。延伸应用课程分为深度学习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(Deep Learning)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、信号处理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Signal Processing)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与金融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FinTech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三个方向。学生将依据专业和兴趣选择课程进行学习，并完成两个实践任务。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（详细课程介绍参见附件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及相关材料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E5CCA" w:rsidRDefault="003E5CCA">
            <w:pPr>
              <w:widowControl/>
              <w:spacing w:line="440" w:lineRule="atLeast"/>
              <w:ind w:firstLine="4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E5CCA" w:rsidRDefault="00BA47D7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二、申请资格与条件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申请人目前应为我校在读的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201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201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级优秀全日制本科学生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或研究生（自动化、计算机相关专业优先）</w:t>
            </w:r>
            <w:r w:rsidR="00207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．政治素质好，坚持四项基本原则，热爱社会主义祖国，无违法违纪记录。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学习成绩优异，具有较强的、扎实的专业理论基础和实践能力，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平均绩点达到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2.5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以上（满分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4.0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4</w:t>
            </w:r>
            <w:r w:rsidR="00F756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具备较强的英语语言沟通能力，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英语水平证明（托福、雅思、大学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级或国内学校出具的官方信函）</w:t>
            </w:r>
            <w:r w:rsidR="00F919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5. 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身心健康，能圆满完成学习任务。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</w:rPr>
              <w:t>6.</w:t>
            </w:r>
            <w:r w:rsidR="00F756DC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需具备一定</w:t>
            </w: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Python</w:t>
            </w: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语言编程基础，以适应授课及活动内容</w:t>
            </w:r>
            <w:r w:rsidR="00F919FF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．已交足我校规定的各项费用，具有一定的经济能力。</w:t>
            </w:r>
          </w:p>
          <w:p w:rsidR="00F919FF" w:rsidRDefault="00F919FF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E5CCA" w:rsidRDefault="00BA47D7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三、选拔程序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．采取“个人申请、学院推荐、专家评审、择优录取”的方式进行选拔。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．申请人应向所在学院提交以下材料：</w:t>
            </w:r>
          </w:p>
          <w:p w:rsidR="003E5CCA" w:rsidRDefault="00BA47D7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）《南京邮电大学本科生海外访学申请表》（附件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）；</w:t>
            </w:r>
          </w:p>
          <w:p w:rsidR="003E5CCA" w:rsidRDefault="00BA47D7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）英语水平证明及复印件；</w:t>
            </w:r>
          </w:p>
          <w:p w:rsidR="003E5CCA" w:rsidRDefault="00BA47D7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）学术科研能力证明材料及复印件（包括论文发表、参与竞赛、项目等）；</w:t>
            </w:r>
          </w:p>
          <w:p w:rsidR="003E5CCA" w:rsidRDefault="00BA47D7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）获奖证书及复印件。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．申请人将申请材料交至各学院，学院根据申请资格与条件对申请人进行筛选、排序并填写《南京邮电大学本科生海外访学申请汇总表》（附件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），于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日前将候选人申请材料及汇总表交至教务处实践教学科，逾期不递交材料的学院作自动放弃处理。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．教务处会同相关部门，共同组织专家进行评审，确定我校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麻省理工学院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暑期“机器学习＋”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学生名单，并进行公示。</w:t>
            </w:r>
          </w:p>
          <w:p w:rsidR="003E5CCA" w:rsidRDefault="00BA47D7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麻省理工学院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暑期“机器学习＋”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在线申请方式及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要求详见附件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CB35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700CF" w:rsidRDefault="001700CF" w:rsidP="001700CF">
            <w:pPr>
              <w:widowControl/>
              <w:spacing w:line="440" w:lineRule="atLeast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E5CCA" w:rsidRDefault="00BA47D7" w:rsidP="001700CF">
            <w:pPr>
              <w:widowControl/>
              <w:spacing w:line="440" w:lineRule="atLeas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四、费用情况</w:t>
            </w:r>
          </w:p>
          <w:p w:rsidR="003E5CCA" w:rsidRDefault="00BA47D7" w:rsidP="001700CF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费用标准：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美元（合人民币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元）</w:t>
            </w:r>
          </w:p>
          <w:p w:rsidR="003E5CCA" w:rsidRDefault="00BA47D7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完成在线学习的学生可参与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寒暑期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赴麻省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短期交流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（线下）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项目，线上学习费用可抵扣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后续参加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线下项目费用，具体信息请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参见附件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及相关材料或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咨询项目对接老师。</w:t>
            </w:r>
          </w:p>
          <w:p w:rsidR="003E5CCA" w:rsidRDefault="00BA47D7" w:rsidP="004B2F78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费用说明：费用包含在线课程学费，不含参与在线课程可能需要的电脑软硬件等配置费用。</w:t>
            </w:r>
          </w:p>
          <w:p w:rsidR="004B2F78" w:rsidRDefault="004B2F7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E5CCA" w:rsidRDefault="00BA47D7" w:rsidP="004B2F78">
            <w:pPr>
              <w:widowControl/>
              <w:spacing w:line="440" w:lineRule="atLeas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五、其他</w:t>
            </w:r>
          </w:p>
          <w:p w:rsidR="003E5CCA" w:rsidRDefault="00BA47D7" w:rsidP="004B2F78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1.</w:t>
            </w:r>
            <w:r w:rsidR="004B2F78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校内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</w:t>
            </w:r>
          </w:p>
          <w:p w:rsidR="003E5CCA" w:rsidRDefault="00BA47D7" w:rsidP="004B2F78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国际合作交流处：李老师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  <w:r>
              <w:rPr>
                <w:rFonts w:ascii="Helvetica" w:eastAsia="Helvetica" w:hAnsi="Helvetica" w:cs="Helvetica"/>
                <w:color w:val="000000"/>
                <w:szCs w:val="21"/>
              </w:rPr>
              <w:t>83492393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E5CCA" w:rsidRDefault="00BA47D7" w:rsidP="004B2F78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教务处：于老师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85866258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E5CCA" w:rsidRDefault="00BA47D7" w:rsidP="004B2F78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被录取学生需交纳材料，另行通知。</w:t>
            </w:r>
          </w:p>
          <w:p w:rsidR="003E5CCA" w:rsidRDefault="003E5CCA">
            <w:pPr>
              <w:widowControl/>
              <w:spacing w:line="440" w:lineRule="atLeas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E5CCA" w:rsidRDefault="00BA47D7" w:rsidP="00A60B4A">
            <w:pPr>
              <w:widowControl/>
              <w:spacing w:line="440" w:lineRule="atLeast"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3E5CCA" w:rsidRDefault="00BA47D7">
            <w:pPr>
              <w:widowControl/>
              <w:spacing w:line="440" w:lineRule="atLeast"/>
              <w:ind w:firstLineChars="1850" w:firstLine="4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3E5CCA" w:rsidRDefault="003E5CC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5CCA" w:rsidRDefault="003E5CCA"/>
    <w:sectPr w:rsidR="003E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DC"/>
    <w:rsid w:val="00000DEB"/>
    <w:rsid w:val="000023CB"/>
    <w:rsid w:val="0001172D"/>
    <w:rsid w:val="00024E68"/>
    <w:rsid w:val="00031769"/>
    <w:rsid w:val="00047823"/>
    <w:rsid w:val="000517E9"/>
    <w:rsid w:val="0007543E"/>
    <w:rsid w:val="000A2348"/>
    <w:rsid w:val="000A668E"/>
    <w:rsid w:val="000B2A7E"/>
    <w:rsid w:val="000B3D39"/>
    <w:rsid w:val="000B4AA7"/>
    <w:rsid w:val="000D7204"/>
    <w:rsid w:val="000F7B45"/>
    <w:rsid w:val="001249AB"/>
    <w:rsid w:val="00126E0B"/>
    <w:rsid w:val="00127502"/>
    <w:rsid w:val="001338D5"/>
    <w:rsid w:val="00142CFA"/>
    <w:rsid w:val="001630FF"/>
    <w:rsid w:val="001700CF"/>
    <w:rsid w:val="00174703"/>
    <w:rsid w:val="00190AFA"/>
    <w:rsid w:val="00194DC2"/>
    <w:rsid w:val="001D5344"/>
    <w:rsid w:val="001E046F"/>
    <w:rsid w:val="001E43E6"/>
    <w:rsid w:val="001F740A"/>
    <w:rsid w:val="00207852"/>
    <w:rsid w:val="002345A2"/>
    <w:rsid w:val="0025264B"/>
    <w:rsid w:val="002647FC"/>
    <w:rsid w:val="00264F10"/>
    <w:rsid w:val="002651C3"/>
    <w:rsid w:val="00275237"/>
    <w:rsid w:val="0028255B"/>
    <w:rsid w:val="002931E5"/>
    <w:rsid w:val="002A3C21"/>
    <w:rsid w:val="002B6969"/>
    <w:rsid w:val="00327726"/>
    <w:rsid w:val="003322D4"/>
    <w:rsid w:val="00346857"/>
    <w:rsid w:val="00352F25"/>
    <w:rsid w:val="00354788"/>
    <w:rsid w:val="003747EE"/>
    <w:rsid w:val="00382E01"/>
    <w:rsid w:val="0038376E"/>
    <w:rsid w:val="00390F2D"/>
    <w:rsid w:val="003B2B9D"/>
    <w:rsid w:val="003E5CCA"/>
    <w:rsid w:val="003E6BF0"/>
    <w:rsid w:val="003E7959"/>
    <w:rsid w:val="003F6DCD"/>
    <w:rsid w:val="00403749"/>
    <w:rsid w:val="00442F1C"/>
    <w:rsid w:val="004434C3"/>
    <w:rsid w:val="0045286F"/>
    <w:rsid w:val="00466794"/>
    <w:rsid w:val="00491239"/>
    <w:rsid w:val="004A7379"/>
    <w:rsid w:val="004B2F78"/>
    <w:rsid w:val="004B4934"/>
    <w:rsid w:val="004C39EA"/>
    <w:rsid w:val="004D258B"/>
    <w:rsid w:val="004D757D"/>
    <w:rsid w:val="004F5739"/>
    <w:rsid w:val="005477AF"/>
    <w:rsid w:val="00553FC5"/>
    <w:rsid w:val="00572C43"/>
    <w:rsid w:val="00577FE6"/>
    <w:rsid w:val="00587D81"/>
    <w:rsid w:val="005B3DF2"/>
    <w:rsid w:val="005B77FE"/>
    <w:rsid w:val="005D52C0"/>
    <w:rsid w:val="0062207F"/>
    <w:rsid w:val="006276D6"/>
    <w:rsid w:val="006311B0"/>
    <w:rsid w:val="00632F12"/>
    <w:rsid w:val="00662241"/>
    <w:rsid w:val="0066351D"/>
    <w:rsid w:val="00667860"/>
    <w:rsid w:val="006745DC"/>
    <w:rsid w:val="00682728"/>
    <w:rsid w:val="006A0828"/>
    <w:rsid w:val="006B574E"/>
    <w:rsid w:val="00704BB5"/>
    <w:rsid w:val="00716C1F"/>
    <w:rsid w:val="00720A02"/>
    <w:rsid w:val="00744B4D"/>
    <w:rsid w:val="00752069"/>
    <w:rsid w:val="00785BE5"/>
    <w:rsid w:val="007B7DF2"/>
    <w:rsid w:val="00805405"/>
    <w:rsid w:val="008105D4"/>
    <w:rsid w:val="00821ADA"/>
    <w:rsid w:val="00865507"/>
    <w:rsid w:val="00871AD0"/>
    <w:rsid w:val="0089459B"/>
    <w:rsid w:val="008A4A17"/>
    <w:rsid w:val="008C09FB"/>
    <w:rsid w:val="008C3F3C"/>
    <w:rsid w:val="008E39D8"/>
    <w:rsid w:val="00902627"/>
    <w:rsid w:val="009159B0"/>
    <w:rsid w:val="009179FA"/>
    <w:rsid w:val="009222F3"/>
    <w:rsid w:val="009533DB"/>
    <w:rsid w:val="00954E92"/>
    <w:rsid w:val="00971BED"/>
    <w:rsid w:val="00976947"/>
    <w:rsid w:val="00977309"/>
    <w:rsid w:val="009828E4"/>
    <w:rsid w:val="00993201"/>
    <w:rsid w:val="009B6F12"/>
    <w:rsid w:val="009D72A0"/>
    <w:rsid w:val="009E0C59"/>
    <w:rsid w:val="009F3626"/>
    <w:rsid w:val="00A24F95"/>
    <w:rsid w:val="00A35ADE"/>
    <w:rsid w:val="00A45A9B"/>
    <w:rsid w:val="00A56D06"/>
    <w:rsid w:val="00A60B4A"/>
    <w:rsid w:val="00A60EED"/>
    <w:rsid w:val="00A66739"/>
    <w:rsid w:val="00A82112"/>
    <w:rsid w:val="00A85358"/>
    <w:rsid w:val="00A8718C"/>
    <w:rsid w:val="00AA5D14"/>
    <w:rsid w:val="00AC743E"/>
    <w:rsid w:val="00AD7EB6"/>
    <w:rsid w:val="00AE78F9"/>
    <w:rsid w:val="00B01FD8"/>
    <w:rsid w:val="00B052C9"/>
    <w:rsid w:val="00B05868"/>
    <w:rsid w:val="00B32E2D"/>
    <w:rsid w:val="00B34B60"/>
    <w:rsid w:val="00B5421F"/>
    <w:rsid w:val="00B71F7E"/>
    <w:rsid w:val="00B87B35"/>
    <w:rsid w:val="00BA47D7"/>
    <w:rsid w:val="00BA50B3"/>
    <w:rsid w:val="00BB3253"/>
    <w:rsid w:val="00BB5CDC"/>
    <w:rsid w:val="00BC38B1"/>
    <w:rsid w:val="00BE189D"/>
    <w:rsid w:val="00BE1AB8"/>
    <w:rsid w:val="00BF3DCA"/>
    <w:rsid w:val="00BF7D47"/>
    <w:rsid w:val="00C001B4"/>
    <w:rsid w:val="00C00C86"/>
    <w:rsid w:val="00C37E0E"/>
    <w:rsid w:val="00C44423"/>
    <w:rsid w:val="00C45D25"/>
    <w:rsid w:val="00C57FC5"/>
    <w:rsid w:val="00C86C8A"/>
    <w:rsid w:val="00C901EB"/>
    <w:rsid w:val="00C925E9"/>
    <w:rsid w:val="00CB3507"/>
    <w:rsid w:val="00CB55D8"/>
    <w:rsid w:val="00CC16D3"/>
    <w:rsid w:val="00CE2282"/>
    <w:rsid w:val="00CE4DD5"/>
    <w:rsid w:val="00CE522D"/>
    <w:rsid w:val="00CF2B08"/>
    <w:rsid w:val="00D10E2B"/>
    <w:rsid w:val="00D2738B"/>
    <w:rsid w:val="00D35BAA"/>
    <w:rsid w:val="00D46892"/>
    <w:rsid w:val="00D6260B"/>
    <w:rsid w:val="00D66574"/>
    <w:rsid w:val="00D7656E"/>
    <w:rsid w:val="00D9048D"/>
    <w:rsid w:val="00DA0D90"/>
    <w:rsid w:val="00DA1F47"/>
    <w:rsid w:val="00DC543C"/>
    <w:rsid w:val="00DC665A"/>
    <w:rsid w:val="00DF2107"/>
    <w:rsid w:val="00E00C7C"/>
    <w:rsid w:val="00E03CF6"/>
    <w:rsid w:val="00E978E0"/>
    <w:rsid w:val="00E97CAE"/>
    <w:rsid w:val="00EA01FC"/>
    <w:rsid w:val="00EA1374"/>
    <w:rsid w:val="00EB619A"/>
    <w:rsid w:val="00EB704C"/>
    <w:rsid w:val="00EC5D1E"/>
    <w:rsid w:val="00ED46CA"/>
    <w:rsid w:val="00EF0B15"/>
    <w:rsid w:val="00EF30F4"/>
    <w:rsid w:val="00EF3304"/>
    <w:rsid w:val="00EF4E8D"/>
    <w:rsid w:val="00F06C93"/>
    <w:rsid w:val="00F4165B"/>
    <w:rsid w:val="00F446E9"/>
    <w:rsid w:val="00F529EC"/>
    <w:rsid w:val="00F71902"/>
    <w:rsid w:val="00F756DC"/>
    <w:rsid w:val="00F919FF"/>
    <w:rsid w:val="00FA093E"/>
    <w:rsid w:val="00FC29ED"/>
    <w:rsid w:val="00FF2B59"/>
    <w:rsid w:val="038C2D34"/>
    <w:rsid w:val="08CE6010"/>
    <w:rsid w:val="13B02FB4"/>
    <w:rsid w:val="314C3975"/>
    <w:rsid w:val="33077059"/>
    <w:rsid w:val="3A6B718E"/>
    <w:rsid w:val="3FF21286"/>
    <w:rsid w:val="45CD27A4"/>
    <w:rsid w:val="66DA5137"/>
    <w:rsid w:val="6CD1636D"/>
    <w:rsid w:val="6E3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33BCA-830F-458B-81F2-44E0AC53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jklo</dc:creator>
  <cp:lastModifiedBy>Dell</cp:lastModifiedBy>
  <cp:revision>13</cp:revision>
  <dcterms:created xsi:type="dcterms:W3CDTF">2019-03-26T03:15:00Z</dcterms:created>
  <dcterms:modified xsi:type="dcterms:W3CDTF">2020-05-13T07:06:00Z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