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A9" w:rsidRDefault="003736DA">
      <w:pPr>
        <w:widowControl/>
        <w:spacing w:line="360" w:lineRule="auto"/>
        <w:jc w:val="center"/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</w:pPr>
      <w:r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  <w:t>美国</w:t>
      </w:r>
      <w:r>
        <w:rPr>
          <w:rFonts w:asciiTheme="minorEastAsia" w:eastAsiaTheme="minorEastAsia" w:hAnsiTheme="minorEastAsia" w:cstheme="minorHAnsi" w:hint="eastAsia"/>
          <w:b/>
          <w:kern w:val="0"/>
          <w:sz w:val="32"/>
          <w:szCs w:val="21"/>
        </w:rPr>
        <w:t>“</w:t>
      </w:r>
      <w:r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  <w:t>常春藤</w:t>
      </w:r>
      <w:r>
        <w:rPr>
          <w:rFonts w:asciiTheme="minorEastAsia" w:eastAsiaTheme="minorEastAsia" w:hAnsiTheme="minorEastAsia" w:cstheme="minorHAnsi" w:hint="eastAsia"/>
          <w:b/>
          <w:kern w:val="0"/>
          <w:sz w:val="32"/>
          <w:szCs w:val="21"/>
        </w:rPr>
        <w:t>”</w:t>
      </w:r>
      <w:r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  <w:t>名校哥伦比亚大学</w:t>
      </w:r>
    </w:p>
    <w:p w:rsidR="00D063A9" w:rsidRDefault="003736DA">
      <w:pPr>
        <w:widowControl/>
        <w:spacing w:line="360" w:lineRule="auto"/>
        <w:jc w:val="center"/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</w:pPr>
      <w:r>
        <w:rPr>
          <w:rFonts w:asciiTheme="minorEastAsia" w:eastAsiaTheme="minorEastAsia" w:hAnsiTheme="minorEastAsia" w:cstheme="minorHAnsi"/>
          <w:b/>
          <w:kern w:val="0"/>
          <w:sz w:val="32"/>
          <w:szCs w:val="21"/>
        </w:rPr>
        <w:t>访学</w:t>
      </w:r>
      <w:r>
        <w:rPr>
          <w:rFonts w:asciiTheme="minorEastAsia" w:eastAsiaTheme="minorEastAsia" w:hAnsiTheme="minorEastAsia" w:cstheme="minorHAnsi" w:hint="eastAsia"/>
          <w:b/>
          <w:kern w:val="0"/>
          <w:sz w:val="32"/>
          <w:szCs w:val="21"/>
        </w:rPr>
        <w:t>项目简介</w:t>
      </w:r>
    </w:p>
    <w:p w:rsidR="00D063A9" w:rsidRDefault="003736DA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 w:cstheme="minorHAnsi"/>
          <w:b/>
          <w:bCs/>
          <w:kern w:val="0"/>
          <w:szCs w:val="21"/>
        </w:rPr>
      </w:pPr>
      <w:r>
        <w:rPr>
          <w:rFonts w:asciiTheme="minorEastAsia" w:eastAsiaTheme="minorEastAsia" w:hAnsiTheme="minorEastAsia" w:cstheme="minorHAnsi" w:hint="eastAsia"/>
          <w:b/>
          <w:bCs/>
          <w:kern w:val="0"/>
          <w:szCs w:val="21"/>
        </w:rPr>
        <w:t>哥伦比亚大学简介</w:t>
      </w:r>
    </w:p>
    <w:p w:rsidR="00D063A9" w:rsidRDefault="003736DA">
      <w:pPr>
        <w:pStyle w:val="aa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HAnsi"/>
          <w:kern w:val="0"/>
          <w:szCs w:val="21"/>
        </w:rPr>
      </w:pPr>
      <w:r>
        <w:rPr>
          <w:rFonts w:asciiTheme="minorEastAsia" w:eastAsiaTheme="minorEastAsia" w:hAnsiTheme="minorEastAsia" w:cstheme="minorHAnsi" w:hint="eastAsia"/>
          <w:kern w:val="0"/>
          <w:szCs w:val="21"/>
        </w:rPr>
        <w:t>美国历史最悠久的大学之一，与耶鲁、哈佛、普林斯顿、康乃尔等八所大学共同组成“常春藤联盟</w:t>
      </w:r>
      <w:r>
        <w:rPr>
          <w:rFonts w:asciiTheme="minorEastAsia" w:eastAsiaTheme="minorEastAsia" w:hAnsiTheme="minorEastAsia" w:cstheme="minorHAnsi" w:hint="eastAsia"/>
          <w:kern w:val="0"/>
          <w:szCs w:val="21"/>
        </w:rPr>
        <w:t>(Ivy League)</w:t>
      </w:r>
      <w:r>
        <w:rPr>
          <w:rFonts w:asciiTheme="minorEastAsia" w:eastAsiaTheme="minorEastAsia" w:hAnsiTheme="minorEastAsia" w:cstheme="minorHAnsi" w:hint="eastAsia"/>
          <w:kern w:val="0"/>
          <w:szCs w:val="21"/>
        </w:rPr>
        <w:t>”，世界顶尖学府的代名词；</w:t>
      </w:r>
    </w:p>
    <w:p w:rsidR="00D063A9" w:rsidRDefault="003736DA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theme="minorHAnsi"/>
          <w:szCs w:val="21"/>
        </w:rPr>
      </w:pPr>
      <w:r>
        <w:rPr>
          <w:rFonts w:asciiTheme="minorEastAsia" w:eastAsiaTheme="minorEastAsia" w:hAnsiTheme="minorEastAsia" w:cstheme="minorHAnsi"/>
          <w:szCs w:val="21"/>
        </w:rPr>
        <w:t>201</w:t>
      </w:r>
      <w:r>
        <w:rPr>
          <w:rFonts w:asciiTheme="minorEastAsia" w:eastAsiaTheme="minorEastAsia" w:hAnsiTheme="minorEastAsia" w:cstheme="minorHAnsi" w:hint="eastAsia"/>
          <w:szCs w:val="21"/>
        </w:rPr>
        <w:t>8</w:t>
      </w:r>
      <w:r>
        <w:rPr>
          <w:rFonts w:asciiTheme="minorEastAsia" w:eastAsiaTheme="minorEastAsia" w:hAnsiTheme="minorEastAsia" w:cstheme="minorHAnsi"/>
          <w:szCs w:val="21"/>
        </w:rPr>
        <w:t>年</w:t>
      </w:r>
      <w:r>
        <w:rPr>
          <w:rFonts w:asciiTheme="minorEastAsia" w:eastAsiaTheme="minorEastAsia" w:hAnsiTheme="minorEastAsia" w:cstheme="minorHAnsi"/>
          <w:kern w:val="0"/>
          <w:szCs w:val="21"/>
        </w:rPr>
        <w:t>《美国新闻与世界报道》</w:t>
      </w:r>
      <w:r>
        <w:rPr>
          <w:rFonts w:asciiTheme="minorEastAsia" w:eastAsiaTheme="minorEastAsia" w:hAnsiTheme="minorEastAsia" w:cstheme="minorHAnsi"/>
          <w:szCs w:val="21"/>
        </w:rPr>
        <w:t>全美</w:t>
      </w:r>
      <w:r>
        <w:rPr>
          <w:rFonts w:asciiTheme="minorEastAsia" w:eastAsiaTheme="minorEastAsia" w:hAnsiTheme="minorEastAsia" w:cstheme="minorHAnsi"/>
          <w:szCs w:val="21"/>
        </w:rPr>
        <w:t>4000</w:t>
      </w:r>
      <w:r>
        <w:rPr>
          <w:rFonts w:asciiTheme="minorEastAsia" w:eastAsiaTheme="minorEastAsia" w:hAnsiTheme="minorEastAsia" w:cstheme="minorHAnsi"/>
          <w:szCs w:val="21"/>
        </w:rPr>
        <w:t>多所高校综合排名第</w:t>
      </w:r>
      <w:r>
        <w:rPr>
          <w:rFonts w:asciiTheme="minorEastAsia" w:eastAsiaTheme="minorEastAsia" w:hAnsiTheme="minorEastAsia" w:cstheme="minorHAnsi" w:hint="eastAsia"/>
          <w:szCs w:val="21"/>
        </w:rPr>
        <w:t>5</w:t>
      </w:r>
      <w:r>
        <w:rPr>
          <w:rFonts w:asciiTheme="minorEastAsia" w:eastAsiaTheme="minorEastAsia" w:hAnsiTheme="minorEastAsia" w:cstheme="minorHAnsi" w:hint="eastAsia"/>
          <w:szCs w:val="21"/>
        </w:rPr>
        <w:t>，世界排名第</w:t>
      </w:r>
      <w:r>
        <w:rPr>
          <w:rFonts w:asciiTheme="minorEastAsia" w:eastAsiaTheme="minorEastAsia" w:hAnsiTheme="minorEastAsia" w:cstheme="minorHAnsi" w:hint="eastAsia"/>
          <w:szCs w:val="21"/>
        </w:rPr>
        <w:t>8</w:t>
      </w:r>
      <w:r>
        <w:rPr>
          <w:rFonts w:asciiTheme="minorEastAsia" w:eastAsiaTheme="minorEastAsia" w:hAnsiTheme="minorEastAsia" w:cstheme="minorHAnsi"/>
          <w:szCs w:val="21"/>
        </w:rPr>
        <w:t>；</w:t>
      </w:r>
      <w:r>
        <w:rPr>
          <w:rFonts w:asciiTheme="minorEastAsia" w:eastAsiaTheme="minorEastAsia" w:hAnsiTheme="minorEastAsia" w:cstheme="minorHAnsi"/>
          <w:szCs w:val="21"/>
        </w:rPr>
        <w:t>201</w:t>
      </w:r>
      <w:r>
        <w:rPr>
          <w:rFonts w:asciiTheme="minorEastAsia" w:eastAsiaTheme="minorEastAsia" w:hAnsiTheme="minorEastAsia" w:cstheme="minorHAnsi" w:hint="eastAsia"/>
          <w:szCs w:val="21"/>
        </w:rPr>
        <w:t xml:space="preserve">8 </w:t>
      </w:r>
      <w:r>
        <w:rPr>
          <w:rFonts w:asciiTheme="minorEastAsia" w:eastAsiaTheme="minorEastAsia" w:hAnsiTheme="minorEastAsia" w:cstheme="minorHAnsi" w:hint="eastAsia"/>
          <w:szCs w:val="21"/>
        </w:rPr>
        <w:t>年</w:t>
      </w:r>
      <w:r>
        <w:rPr>
          <w:rFonts w:asciiTheme="minorEastAsia" w:eastAsiaTheme="minorEastAsia" w:hAnsiTheme="minorEastAsia" w:cstheme="minorHAnsi"/>
          <w:szCs w:val="21"/>
        </w:rPr>
        <w:t>Times</w:t>
      </w:r>
      <w:r>
        <w:rPr>
          <w:rFonts w:asciiTheme="minorEastAsia" w:eastAsiaTheme="minorEastAsia" w:hAnsiTheme="minorEastAsia" w:cstheme="minorHAnsi"/>
          <w:szCs w:val="21"/>
        </w:rPr>
        <w:t>世界大学排名第</w:t>
      </w:r>
      <w:r>
        <w:rPr>
          <w:rFonts w:asciiTheme="minorEastAsia" w:eastAsiaTheme="minorEastAsia" w:hAnsiTheme="minorEastAsia" w:cstheme="minorHAnsi"/>
          <w:szCs w:val="21"/>
        </w:rPr>
        <w:t>1</w:t>
      </w:r>
      <w:r>
        <w:rPr>
          <w:rFonts w:asciiTheme="minorEastAsia" w:eastAsiaTheme="minorEastAsia" w:hAnsiTheme="minorEastAsia" w:cstheme="minorHAnsi" w:hint="eastAsia"/>
          <w:szCs w:val="21"/>
        </w:rPr>
        <w:t>4</w:t>
      </w:r>
      <w:r>
        <w:rPr>
          <w:rFonts w:asciiTheme="minorEastAsia" w:eastAsiaTheme="minorEastAsia" w:hAnsiTheme="minorEastAsia" w:cstheme="minorHAnsi" w:hint="eastAsia"/>
          <w:szCs w:val="21"/>
        </w:rPr>
        <w:t>；</w:t>
      </w:r>
      <w:r>
        <w:rPr>
          <w:rFonts w:asciiTheme="minorEastAsia" w:eastAsiaTheme="minorEastAsia" w:hAnsiTheme="minorEastAsia" w:cstheme="minorHAnsi" w:hint="eastAsia"/>
          <w:szCs w:val="21"/>
        </w:rPr>
        <w:t>2017</w:t>
      </w:r>
      <w:r>
        <w:rPr>
          <w:rFonts w:asciiTheme="minorEastAsia" w:eastAsiaTheme="minorEastAsia" w:hAnsiTheme="minorEastAsia" w:cstheme="minorHAnsi" w:hint="eastAsia"/>
          <w:szCs w:val="21"/>
        </w:rPr>
        <w:t>年</w:t>
      </w:r>
      <w:r>
        <w:rPr>
          <w:rFonts w:asciiTheme="minorEastAsia" w:eastAsiaTheme="minorEastAsia" w:hAnsiTheme="minorEastAsia" w:cstheme="minorHAnsi"/>
          <w:szCs w:val="21"/>
        </w:rPr>
        <w:t>上海交通大学全球高校学术排名第</w:t>
      </w:r>
      <w:r>
        <w:rPr>
          <w:rFonts w:asciiTheme="minorEastAsia" w:eastAsiaTheme="minorEastAsia" w:hAnsiTheme="minorEastAsia" w:cstheme="minorHAnsi" w:hint="eastAsia"/>
          <w:szCs w:val="21"/>
        </w:rPr>
        <w:t>8</w:t>
      </w:r>
    </w:p>
    <w:p w:rsidR="00D063A9" w:rsidRDefault="003736DA">
      <w:pPr>
        <w:pStyle w:val="aa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eastAsiaTheme="minorEastAsia" w:hAnsiTheme="minorEastAsia" w:cstheme="minorHAnsi"/>
          <w:kern w:val="0"/>
          <w:szCs w:val="21"/>
        </w:rPr>
      </w:pPr>
      <w:r>
        <w:rPr>
          <w:rFonts w:asciiTheme="minorEastAsia" w:eastAsiaTheme="minorEastAsia" w:hAnsiTheme="minorEastAsia" w:cstheme="minorHAnsi" w:hint="eastAsia"/>
          <w:kern w:val="0"/>
          <w:szCs w:val="21"/>
        </w:rPr>
        <w:t>位于世界之都</w:t>
      </w:r>
      <w:r>
        <w:rPr>
          <w:rFonts w:asciiTheme="minorEastAsia" w:eastAsiaTheme="minorEastAsia" w:hAnsiTheme="minorEastAsia" w:cstheme="minorHAnsi"/>
          <w:kern w:val="0"/>
          <w:szCs w:val="21"/>
        </w:rPr>
        <w:t>--</w:t>
      </w:r>
      <w:r>
        <w:rPr>
          <w:rFonts w:asciiTheme="minorEastAsia" w:eastAsiaTheme="minorEastAsia" w:hAnsiTheme="minorEastAsia" w:cstheme="minorHAnsi" w:hint="eastAsia"/>
          <w:kern w:val="0"/>
          <w:szCs w:val="21"/>
        </w:rPr>
        <w:t>纽约曼哈顿，亦是奥巴马、胡适、徐志摩、李政道、蒙代尔、摩尔根等名人求学之地；校友和教授中一共有</w:t>
      </w:r>
      <w:r>
        <w:rPr>
          <w:rFonts w:asciiTheme="minorEastAsia" w:eastAsiaTheme="minorEastAsia" w:hAnsiTheme="minorEastAsia" w:cstheme="minorHAnsi" w:hint="eastAsia"/>
          <w:kern w:val="0"/>
          <w:szCs w:val="21"/>
        </w:rPr>
        <w:t>88</w:t>
      </w:r>
      <w:r>
        <w:rPr>
          <w:rFonts w:asciiTheme="minorEastAsia" w:eastAsiaTheme="minorEastAsia" w:hAnsiTheme="minorEastAsia" w:cstheme="minorHAnsi" w:hint="eastAsia"/>
          <w:kern w:val="0"/>
          <w:szCs w:val="21"/>
        </w:rPr>
        <w:t>人获得过诺贝尔奖，包括奥巴马总统在内的三位美国总统是该校的毕业生。</w:t>
      </w:r>
    </w:p>
    <w:p w:rsidR="00D063A9" w:rsidRPr="00934E06" w:rsidRDefault="00D063A9">
      <w:pPr>
        <w:spacing w:line="360" w:lineRule="auto"/>
        <w:rPr>
          <w:rFonts w:asciiTheme="minorEastAsia" w:eastAsiaTheme="minorEastAsia" w:hAnsiTheme="minorEastAsia" w:cstheme="minorHAnsi"/>
          <w:kern w:val="0"/>
          <w:szCs w:val="21"/>
        </w:rPr>
      </w:pPr>
    </w:p>
    <w:p w:rsidR="00D063A9" w:rsidRDefault="003736DA">
      <w:pPr>
        <w:spacing w:line="360" w:lineRule="auto"/>
        <w:rPr>
          <w:rFonts w:asciiTheme="minorEastAsia" w:eastAsiaTheme="minorEastAsia" w:hAnsiTheme="minorEastAsia" w:cstheme="minorHAnsi"/>
          <w:b/>
          <w:bCs/>
          <w:kern w:val="0"/>
          <w:szCs w:val="21"/>
        </w:rPr>
      </w:pPr>
      <w:r>
        <w:rPr>
          <w:rFonts w:asciiTheme="minorEastAsia" w:eastAsiaTheme="minorEastAsia" w:hAnsiTheme="minorEastAsia" w:cstheme="minorHAnsi" w:hint="eastAsia"/>
          <w:b/>
          <w:bCs/>
          <w:kern w:val="0"/>
          <w:szCs w:val="21"/>
        </w:rPr>
        <w:t>二</w:t>
      </w:r>
      <w:r>
        <w:rPr>
          <w:rFonts w:asciiTheme="minorEastAsia" w:eastAsiaTheme="minorEastAsia" w:hAnsiTheme="minorEastAsia" w:cstheme="minorHAnsi"/>
          <w:b/>
          <w:bCs/>
          <w:kern w:val="0"/>
          <w:szCs w:val="21"/>
        </w:rPr>
        <w:t>、</w:t>
      </w:r>
      <w:r>
        <w:rPr>
          <w:rFonts w:asciiTheme="minorEastAsia" w:eastAsiaTheme="minorEastAsia" w:hAnsiTheme="minorEastAsia" w:cstheme="minorHAnsi" w:hint="eastAsia"/>
          <w:b/>
          <w:bCs/>
          <w:kern w:val="0"/>
          <w:szCs w:val="21"/>
        </w:rPr>
        <w:t xml:space="preserve"> </w:t>
      </w:r>
      <w:r>
        <w:rPr>
          <w:rFonts w:asciiTheme="minorEastAsia" w:eastAsiaTheme="minorEastAsia" w:hAnsiTheme="minorEastAsia" w:cstheme="minorHAnsi"/>
          <w:b/>
          <w:szCs w:val="21"/>
        </w:rPr>
        <w:t>访学</w:t>
      </w:r>
      <w:r>
        <w:rPr>
          <w:rFonts w:asciiTheme="minorEastAsia" w:eastAsiaTheme="minorEastAsia" w:hAnsiTheme="minorEastAsia" w:cstheme="minorHAnsi" w:hint="eastAsia"/>
          <w:b/>
          <w:szCs w:val="21"/>
        </w:rPr>
        <w:t>时间与专业方向</w:t>
      </w:r>
    </w:p>
    <w:p w:rsidR="00D063A9" w:rsidRDefault="003736DA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HAnsi"/>
          <w:szCs w:val="21"/>
        </w:rPr>
      </w:pPr>
      <w:r>
        <w:rPr>
          <w:rFonts w:asciiTheme="minorEastAsia" w:eastAsiaTheme="minorEastAsia" w:hAnsiTheme="minorEastAsia" w:cstheme="minorHAnsi" w:hint="eastAsia"/>
          <w:szCs w:val="21"/>
        </w:rPr>
        <w:t>参加哥伦比亚大学</w:t>
      </w:r>
      <w:r>
        <w:rPr>
          <w:rFonts w:asciiTheme="minorEastAsia" w:eastAsiaTheme="minorEastAsia" w:hAnsiTheme="minorEastAsia" w:cstheme="minorHAnsi" w:hint="eastAsia"/>
          <w:szCs w:val="21"/>
        </w:rPr>
        <w:t>2019</w:t>
      </w:r>
      <w:r>
        <w:rPr>
          <w:rFonts w:asciiTheme="minorEastAsia" w:eastAsiaTheme="minorEastAsia" w:hAnsiTheme="minorEastAsia" w:cstheme="minorHAnsi" w:hint="eastAsia"/>
          <w:szCs w:val="21"/>
        </w:rPr>
        <w:t>年春</w:t>
      </w:r>
      <w:r>
        <w:rPr>
          <w:rFonts w:asciiTheme="minorEastAsia" w:eastAsiaTheme="minorEastAsia" w:hAnsiTheme="minorEastAsia" w:cstheme="minorHAnsi" w:hint="eastAsia"/>
          <w:szCs w:val="21"/>
        </w:rPr>
        <w:t>秋</w:t>
      </w:r>
      <w:r>
        <w:rPr>
          <w:rFonts w:asciiTheme="minorEastAsia" w:eastAsiaTheme="minorEastAsia" w:hAnsiTheme="minorEastAsia" w:cstheme="minorHAnsi" w:hint="eastAsia"/>
          <w:szCs w:val="21"/>
        </w:rPr>
        <w:t>季访学项目的学生可选报</w:t>
      </w:r>
      <w:r>
        <w:rPr>
          <w:rFonts w:asciiTheme="minorEastAsia" w:eastAsiaTheme="minorEastAsia" w:hAnsiTheme="minorEastAsia" w:cstheme="minorHAnsi"/>
          <w:szCs w:val="21"/>
        </w:rPr>
        <w:t>：</w:t>
      </w:r>
      <w:r>
        <w:rPr>
          <w:rFonts w:asciiTheme="minorEastAsia" w:eastAsiaTheme="minorEastAsia" w:hAnsiTheme="minorEastAsia" w:cstheme="minorHAnsi" w:hint="eastAsia"/>
          <w:szCs w:val="21"/>
          <w:u w:val="single"/>
        </w:rPr>
        <w:t>大学专业学分课程</w:t>
      </w:r>
      <w:r>
        <w:rPr>
          <w:rFonts w:asciiTheme="minorEastAsia" w:eastAsiaTheme="minorEastAsia" w:hAnsiTheme="minorEastAsia" w:cstheme="minorHAnsi" w:hint="eastAsia"/>
          <w:szCs w:val="21"/>
        </w:rPr>
        <w:t>。参加项目的学生与哥伦比亚大学在读学生混合编班，由哥伦比亚大学进行统一的学术管理与学术考核，获得哥伦比亚大学正式成绩单。</w:t>
      </w:r>
    </w:p>
    <w:p w:rsidR="00D063A9" w:rsidRDefault="003736DA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 w:cstheme="minorHAnsi"/>
          <w:b/>
          <w:szCs w:val="21"/>
        </w:rPr>
      </w:pPr>
      <w:r>
        <w:rPr>
          <w:rFonts w:asciiTheme="minorEastAsia" w:eastAsiaTheme="minorEastAsia" w:hAnsiTheme="minorEastAsia" w:cstheme="minorHAnsi" w:hint="eastAsia"/>
          <w:b/>
          <w:szCs w:val="21"/>
        </w:rPr>
        <w:t>1</w:t>
      </w:r>
      <w:r>
        <w:rPr>
          <w:rFonts w:asciiTheme="minorEastAsia" w:eastAsiaTheme="minorEastAsia" w:hAnsiTheme="minorEastAsia" w:cstheme="minorHAnsi"/>
          <w:b/>
          <w:szCs w:val="21"/>
        </w:rPr>
        <w:t>.</w:t>
      </w:r>
      <w:r>
        <w:rPr>
          <w:rFonts w:asciiTheme="minorEastAsia" w:eastAsiaTheme="minorEastAsia" w:hAnsiTheme="minorEastAsia" w:cstheme="minorHAnsi" w:hint="eastAsia"/>
          <w:b/>
          <w:szCs w:val="21"/>
        </w:rPr>
        <w:t>访学时间：</w:t>
      </w:r>
      <w:r>
        <w:rPr>
          <w:rFonts w:asciiTheme="minorHAnsi" w:eastAsiaTheme="majorEastAsia" w:hAnsiTheme="minorHAnsi" w:cstheme="minorHAnsi"/>
          <w:szCs w:val="21"/>
        </w:rPr>
        <w:t>201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>
        <w:rPr>
          <w:rFonts w:asciiTheme="minorHAnsi" w:eastAsiaTheme="majorEastAsia" w:hAnsiTheme="minorHAnsi" w:cstheme="minorHAnsi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9</w:t>
      </w:r>
      <w:r>
        <w:rPr>
          <w:rFonts w:asciiTheme="minorHAnsi" w:eastAsiaTheme="majorEastAsia" w:hAnsiTheme="minorHAnsi" w:cstheme="minorHAnsi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3</w:t>
      </w:r>
      <w:r>
        <w:rPr>
          <w:rFonts w:asciiTheme="minorHAnsi" w:eastAsiaTheme="majorEastAsia" w:hAnsiTheme="minorHAnsi" w:cstheme="minorHAnsi"/>
          <w:szCs w:val="21"/>
        </w:rPr>
        <w:t>日</w:t>
      </w:r>
      <w:r>
        <w:rPr>
          <w:rFonts w:asciiTheme="minorHAnsi" w:eastAsiaTheme="majorEastAsia" w:hAnsiTheme="minorHAnsi" w:cstheme="minorHAnsi"/>
          <w:szCs w:val="21"/>
        </w:rPr>
        <w:t xml:space="preserve"> –</w:t>
      </w:r>
      <w:r>
        <w:rPr>
          <w:rFonts w:asciiTheme="minorHAnsi" w:eastAsiaTheme="majorEastAsia" w:hAnsiTheme="minorHAnsi" w:cstheme="minorHAnsi" w:hint="eastAsia"/>
          <w:szCs w:val="21"/>
        </w:rPr>
        <w:t xml:space="preserve"> 12</w:t>
      </w:r>
      <w:r>
        <w:rPr>
          <w:rFonts w:asciiTheme="minorHAnsi" w:eastAsiaTheme="majorEastAsia" w:hAnsiTheme="minorHAnsi" w:cstheme="minorHAnsi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20</w:t>
      </w:r>
      <w:r>
        <w:rPr>
          <w:rFonts w:asciiTheme="minorHAnsi" w:eastAsiaTheme="majorEastAsia" w:hAnsiTheme="minorHAnsi" w:cstheme="minorHAnsi"/>
          <w:szCs w:val="21"/>
        </w:rPr>
        <w:t>日</w:t>
      </w:r>
    </w:p>
    <w:p w:rsidR="00D063A9" w:rsidRDefault="003736DA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 w:cstheme="minorHAnsi"/>
          <w:szCs w:val="21"/>
        </w:rPr>
      </w:pPr>
      <w:r>
        <w:rPr>
          <w:rFonts w:asciiTheme="minorEastAsia" w:eastAsiaTheme="minorEastAsia" w:hAnsiTheme="minorEastAsia" w:cstheme="minorHAnsi"/>
          <w:szCs w:val="21"/>
        </w:rPr>
        <w:t>英文</w:t>
      </w:r>
      <w:r>
        <w:rPr>
          <w:rFonts w:asciiTheme="minorEastAsia" w:eastAsiaTheme="minorEastAsia" w:hAnsiTheme="minorEastAsia" w:cstheme="minorHAnsi" w:hint="eastAsia"/>
          <w:szCs w:val="21"/>
        </w:rPr>
        <w:t>标准化考试成绩达到项目要求</w:t>
      </w:r>
      <w:r>
        <w:rPr>
          <w:rFonts w:asciiTheme="minorEastAsia" w:eastAsiaTheme="minorEastAsia" w:hAnsiTheme="minorEastAsia" w:cstheme="minorHAnsi"/>
          <w:szCs w:val="21"/>
        </w:rPr>
        <w:t>并希望提高专业水平的同学，通过</w:t>
      </w:r>
      <w:r>
        <w:rPr>
          <w:rFonts w:asciiTheme="minorEastAsia" w:eastAsiaTheme="minorEastAsia" w:hAnsiTheme="minorEastAsia" w:cstheme="minorHAnsi" w:hint="eastAsia"/>
          <w:szCs w:val="21"/>
        </w:rPr>
        <w:t>本校、全美国际教育协会、以及哥伦比亚大学的共同</w:t>
      </w:r>
      <w:r>
        <w:rPr>
          <w:rFonts w:asciiTheme="minorEastAsia" w:eastAsiaTheme="minorEastAsia" w:hAnsiTheme="minorEastAsia" w:cstheme="minorHAnsi"/>
          <w:szCs w:val="21"/>
        </w:rPr>
        <w:t>选拔后，</w:t>
      </w:r>
      <w:r>
        <w:rPr>
          <w:rFonts w:asciiTheme="minorEastAsia" w:eastAsiaTheme="minorEastAsia" w:hAnsiTheme="minorEastAsia" w:cstheme="minorHAnsi" w:hint="eastAsia"/>
          <w:szCs w:val="21"/>
        </w:rPr>
        <w:t>可以与哥伦比亚大学</w:t>
      </w:r>
      <w:r>
        <w:rPr>
          <w:rFonts w:asciiTheme="minorEastAsia" w:eastAsiaTheme="minorEastAsia" w:hAnsiTheme="minorEastAsia" w:cstheme="minorHAnsi"/>
          <w:szCs w:val="21"/>
        </w:rPr>
        <w:t>本科学生一起学习</w:t>
      </w:r>
      <w:r>
        <w:rPr>
          <w:rFonts w:asciiTheme="minorEastAsia" w:eastAsiaTheme="minorEastAsia" w:hAnsiTheme="minorEastAsia" w:cstheme="minorHAnsi" w:hint="eastAsia"/>
          <w:szCs w:val="21"/>
        </w:rPr>
        <w:t>与本专业相关的</w:t>
      </w:r>
      <w:r>
        <w:rPr>
          <w:rFonts w:asciiTheme="minorEastAsia" w:eastAsiaTheme="minorEastAsia" w:hAnsiTheme="minorEastAsia" w:cstheme="minorHAnsi"/>
          <w:szCs w:val="21"/>
        </w:rPr>
        <w:t>学分课程</w:t>
      </w:r>
      <w:r>
        <w:rPr>
          <w:rFonts w:asciiTheme="minorEastAsia" w:eastAsiaTheme="minorEastAsia" w:hAnsiTheme="minorEastAsia" w:cstheme="minorHAnsi" w:hint="eastAsia"/>
          <w:szCs w:val="21"/>
        </w:rPr>
        <w:t>，符合学术条件的学生也可选修研究生课程。</w:t>
      </w:r>
      <w:r>
        <w:rPr>
          <w:rFonts w:asciiTheme="minorEastAsia" w:eastAsiaTheme="minorEastAsia" w:hAnsiTheme="minorEastAsia" w:cstheme="minorHAnsi" w:hint="eastAsia"/>
          <w:szCs w:val="21"/>
        </w:rPr>
        <w:t xml:space="preserve"> </w:t>
      </w:r>
      <w:r>
        <w:rPr>
          <w:rFonts w:asciiTheme="minorEastAsia" w:eastAsiaTheme="minorEastAsia" w:hAnsiTheme="minorEastAsia" w:cstheme="minorHAnsi" w:hint="eastAsia"/>
          <w:szCs w:val="21"/>
        </w:rPr>
        <w:t>大学学分课程面向本校大多数专业的学生，</w:t>
      </w:r>
      <w:r>
        <w:rPr>
          <w:rFonts w:asciiTheme="minorEastAsia" w:eastAsiaTheme="minorEastAsia" w:hAnsiTheme="minorEastAsia" w:cstheme="minorHAnsi"/>
          <w:szCs w:val="21"/>
        </w:rPr>
        <w:t>顺利完成</w:t>
      </w:r>
      <w:r>
        <w:rPr>
          <w:rFonts w:asciiTheme="minorEastAsia" w:eastAsiaTheme="minorEastAsia" w:hAnsiTheme="minorEastAsia" w:cstheme="minorHAnsi" w:hint="eastAsia"/>
          <w:szCs w:val="21"/>
        </w:rPr>
        <w:t>学业后，</w:t>
      </w:r>
      <w:r>
        <w:rPr>
          <w:rFonts w:asciiTheme="minorEastAsia" w:eastAsiaTheme="minorEastAsia" w:hAnsiTheme="minorEastAsia" w:cstheme="minorHAnsi"/>
          <w:szCs w:val="21"/>
        </w:rPr>
        <w:t>获得哥伦比亚大学</w:t>
      </w:r>
      <w:r>
        <w:rPr>
          <w:rFonts w:asciiTheme="minorEastAsia" w:eastAsiaTheme="minorEastAsia" w:hAnsiTheme="minorEastAsia" w:cstheme="minorHAnsi" w:hint="eastAsia"/>
          <w:szCs w:val="21"/>
        </w:rPr>
        <w:t>的正式学分和</w:t>
      </w:r>
      <w:r>
        <w:rPr>
          <w:rFonts w:asciiTheme="minorEastAsia" w:eastAsiaTheme="minorEastAsia" w:hAnsiTheme="minorEastAsia" w:cstheme="minorHAnsi"/>
          <w:szCs w:val="21"/>
        </w:rPr>
        <w:t>成绩单，经</w:t>
      </w:r>
      <w:r>
        <w:rPr>
          <w:rFonts w:asciiTheme="minorEastAsia" w:eastAsiaTheme="minorEastAsia" w:hAnsiTheme="minorEastAsia" w:cstheme="minorHAnsi" w:hint="eastAsia"/>
          <w:szCs w:val="21"/>
        </w:rPr>
        <w:t>本校</w:t>
      </w:r>
      <w:r>
        <w:rPr>
          <w:rFonts w:asciiTheme="minorEastAsia" w:eastAsiaTheme="minorEastAsia" w:hAnsiTheme="minorEastAsia" w:cstheme="minorHAnsi"/>
          <w:szCs w:val="21"/>
        </w:rPr>
        <w:t>教务处</w:t>
      </w:r>
      <w:r>
        <w:rPr>
          <w:rFonts w:asciiTheme="minorEastAsia" w:eastAsiaTheme="minorEastAsia" w:hAnsiTheme="minorEastAsia" w:cstheme="minorHAnsi" w:hint="eastAsia"/>
          <w:szCs w:val="21"/>
        </w:rPr>
        <w:t>获院系评估</w:t>
      </w:r>
      <w:r>
        <w:rPr>
          <w:rFonts w:asciiTheme="minorEastAsia" w:eastAsiaTheme="minorEastAsia" w:hAnsiTheme="minorEastAsia" w:cstheme="minorHAnsi"/>
          <w:szCs w:val="21"/>
        </w:rPr>
        <w:t>认可的学分可转为本校学分。</w:t>
      </w:r>
    </w:p>
    <w:p w:rsidR="00D063A9" w:rsidRDefault="003736DA">
      <w:pPr>
        <w:widowControl/>
        <w:spacing w:line="360" w:lineRule="auto"/>
        <w:ind w:leftChars="200" w:left="420"/>
        <w:jc w:val="left"/>
        <w:rPr>
          <w:rFonts w:asciiTheme="minorEastAsia" w:eastAsiaTheme="minorEastAsia" w:hAnsiTheme="minorEastAsia" w:cstheme="minorHAnsi"/>
          <w:szCs w:val="21"/>
        </w:rPr>
      </w:pPr>
      <w:r>
        <w:rPr>
          <w:rFonts w:asciiTheme="minorEastAsia" w:eastAsiaTheme="minorEastAsia" w:hAnsiTheme="minorEastAsia" w:cstheme="minorHAnsi"/>
          <w:szCs w:val="21"/>
        </w:rPr>
        <w:t>更多选课信息</w:t>
      </w:r>
      <w:r>
        <w:rPr>
          <w:rFonts w:asciiTheme="minorEastAsia" w:eastAsiaTheme="minorEastAsia" w:hAnsiTheme="minorEastAsia" w:cstheme="minorHAnsi" w:hint="eastAsia"/>
          <w:szCs w:val="21"/>
        </w:rPr>
        <w:t>，</w:t>
      </w:r>
      <w:r>
        <w:rPr>
          <w:rFonts w:asciiTheme="minorEastAsia" w:eastAsiaTheme="minorEastAsia" w:hAnsiTheme="minorEastAsia" w:cstheme="minorHAnsi"/>
          <w:szCs w:val="21"/>
        </w:rPr>
        <w:t>可</w:t>
      </w:r>
      <w:proofErr w:type="gramStart"/>
      <w:r>
        <w:rPr>
          <w:rFonts w:asciiTheme="minorEastAsia" w:eastAsiaTheme="minorEastAsia" w:hAnsiTheme="minorEastAsia" w:cstheme="minorHAnsi"/>
          <w:szCs w:val="21"/>
        </w:rPr>
        <w:t>参照学</w:t>
      </w:r>
      <w:proofErr w:type="gramEnd"/>
      <w:r>
        <w:rPr>
          <w:rFonts w:asciiTheme="minorEastAsia" w:eastAsiaTheme="minorEastAsia" w:hAnsiTheme="minorEastAsia" w:cstheme="minorHAnsi"/>
          <w:szCs w:val="21"/>
        </w:rPr>
        <w:t>校官网</w:t>
      </w:r>
      <w:r>
        <w:rPr>
          <w:rFonts w:asciiTheme="minorEastAsia" w:eastAsiaTheme="minorEastAsia" w:hAnsiTheme="minorEastAsia" w:cstheme="minorHAnsi" w:hint="eastAsia"/>
          <w:szCs w:val="21"/>
        </w:rPr>
        <w:t>：</w:t>
      </w:r>
      <w:hyperlink r:id="rId9" w:history="1">
        <w:r>
          <w:rPr>
            <w:rStyle w:val="a9"/>
            <w:rFonts w:asciiTheme="minorEastAsia" w:eastAsiaTheme="minorEastAsia" w:hAnsiTheme="minorEastAsia" w:cstheme="minorHAnsi"/>
            <w:szCs w:val="21"/>
          </w:rPr>
          <w:t>http://sps.columbia.edu/postbaccalaureate-studies/courses</w:t>
        </w:r>
      </w:hyperlink>
      <w:r>
        <w:rPr>
          <w:rFonts w:asciiTheme="minorEastAsia" w:eastAsiaTheme="minorEastAsia" w:hAnsiTheme="minorEastAsia" w:cstheme="minorHAnsi" w:hint="eastAsia"/>
          <w:szCs w:val="21"/>
        </w:rPr>
        <w:t xml:space="preserve"> </w:t>
      </w:r>
    </w:p>
    <w:p w:rsidR="00D063A9" w:rsidRDefault="00D063A9">
      <w:pPr>
        <w:spacing w:line="360" w:lineRule="auto"/>
        <w:ind w:firstLineChars="200" w:firstLine="422"/>
        <w:rPr>
          <w:rFonts w:ascii="Calibri" w:eastAsiaTheme="minorEastAsia" w:hAnsi="Calibri" w:cs="Calibri"/>
          <w:b/>
          <w:szCs w:val="22"/>
        </w:rPr>
      </w:pPr>
    </w:p>
    <w:p w:rsidR="00D063A9" w:rsidRDefault="003736DA">
      <w:pPr>
        <w:spacing w:line="360" w:lineRule="auto"/>
        <w:ind w:firstLineChars="200" w:firstLine="422"/>
        <w:rPr>
          <w:rFonts w:ascii="Calibri" w:eastAsiaTheme="minorEastAsia" w:hAnsi="Calibri" w:cs="Calibri"/>
          <w:b/>
          <w:szCs w:val="22"/>
        </w:rPr>
      </w:pPr>
      <w:r>
        <w:rPr>
          <w:rFonts w:ascii="Calibri" w:eastAsiaTheme="minorEastAsia" w:hAnsi="Calibri" w:cs="Calibri" w:hint="eastAsia"/>
          <w:b/>
          <w:szCs w:val="22"/>
        </w:rPr>
        <w:t>2</w:t>
      </w:r>
      <w:r>
        <w:rPr>
          <w:rFonts w:ascii="Calibri" w:eastAsiaTheme="minorEastAsia" w:hAnsi="Calibri" w:cs="Calibri"/>
          <w:b/>
          <w:szCs w:val="22"/>
        </w:rPr>
        <w:t>.</w:t>
      </w:r>
      <w:r>
        <w:rPr>
          <w:rFonts w:ascii="Calibri" w:eastAsiaTheme="minorEastAsia" w:hAnsi="Calibri" w:cs="Calibri" w:hint="eastAsia"/>
          <w:b/>
          <w:szCs w:val="22"/>
        </w:rPr>
        <w:t>选课要求：</w:t>
      </w:r>
    </w:p>
    <w:p w:rsidR="00D063A9" w:rsidRDefault="003736DA">
      <w:pPr>
        <w:spacing w:line="360" w:lineRule="auto"/>
        <w:ind w:firstLineChars="200" w:firstLine="420"/>
        <w:rPr>
          <w:rFonts w:ascii="Calibri" w:eastAsiaTheme="minorEastAsia" w:hAnsi="Calibri" w:cs="Calibri"/>
          <w:szCs w:val="22"/>
        </w:rPr>
      </w:pPr>
      <w:r>
        <w:rPr>
          <w:rFonts w:ascii="Calibri" w:eastAsiaTheme="minorEastAsia" w:hAnsi="Calibri" w:cs="Calibri" w:hint="eastAsia"/>
          <w:szCs w:val="22"/>
        </w:rPr>
        <w:t>学生可在哥大选择不少于</w:t>
      </w:r>
      <w:r>
        <w:rPr>
          <w:rFonts w:ascii="Calibri" w:eastAsiaTheme="minorEastAsia" w:hAnsi="Calibri" w:cs="Calibri" w:hint="eastAsia"/>
          <w:szCs w:val="22"/>
        </w:rPr>
        <w:t>3-4</w:t>
      </w:r>
      <w:r>
        <w:rPr>
          <w:rFonts w:ascii="Calibri" w:eastAsiaTheme="minorEastAsia" w:hAnsi="Calibri" w:cs="Calibri" w:hint="eastAsia"/>
          <w:szCs w:val="22"/>
        </w:rPr>
        <w:t>门课程（不低于</w:t>
      </w:r>
      <w:r>
        <w:rPr>
          <w:rFonts w:ascii="Calibri" w:eastAsiaTheme="minorEastAsia" w:hAnsi="Calibri" w:cs="Calibri" w:hint="eastAsia"/>
          <w:szCs w:val="22"/>
        </w:rPr>
        <w:t>12</w:t>
      </w:r>
      <w:r>
        <w:rPr>
          <w:rFonts w:ascii="Calibri" w:eastAsiaTheme="minorEastAsia" w:hAnsi="Calibri" w:cs="Calibri" w:hint="eastAsia"/>
          <w:szCs w:val="22"/>
        </w:rPr>
        <w:t>学分），以满足美国政府对持</w:t>
      </w:r>
      <w:r>
        <w:rPr>
          <w:rFonts w:ascii="Calibri" w:eastAsiaTheme="minorEastAsia" w:hAnsi="Calibri" w:cs="Calibri" w:hint="eastAsia"/>
          <w:szCs w:val="22"/>
        </w:rPr>
        <w:t>F1</w:t>
      </w:r>
      <w:r>
        <w:rPr>
          <w:rFonts w:ascii="Calibri" w:eastAsiaTheme="minorEastAsia" w:hAnsi="Calibri" w:cs="Calibri" w:hint="eastAsia"/>
          <w:szCs w:val="22"/>
        </w:rPr>
        <w:t>学生的签证的课程量的要求。</w:t>
      </w:r>
    </w:p>
    <w:p w:rsidR="00D063A9" w:rsidRDefault="003736DA">
      <w:pPr>
        <w:spacing w:line="360" w:lineRule="auto"/>
        <w:ind w:firstLineChars="200" w:firstLine="420"/>
        <w:rPr>
          <w:rFonts w:ascii="Calibri" w:eastAsiaTheme="minorEastAsia" w:hAnsi="Calibri" w:cs="Calibri"/>
          <w:szCs w:val="22"/>
        </w:rPr>
      </w:pPr>
      <w:proofErr w:type="gramStart"/>
      <w:r>
        <w:rPr>
          <w:rFonts w:ascii="Calibri" w:eastAsiaTheme="minorEastAsia" w:hAnsi="Calibri" w:cs="Calibri" w:hint="eastAsia"/>
          <w:szCs w:val="22"/>
        </w:rPr>
        <w:t>若学</w:t>
      </w:r>
      <w:proofErr w:type="gramEnd"/>
      <w:r>
        <w:rPr>
          <w:rFonts w:ascii="Calibri" w:eastAsiaTheme="minorEastAsia" w:hAnsi="Calibri" w:cs="Calibri" w:hint="eastAsia"/>
          <w:szCs w:val="22"/>
        </w:rPr>
        <w:t>生</w:t>
      </w:r>
      <w:r>
        <w:rPr>
          <w:rFonts w:ascii="Calibri" w:eastAsiaTheme="minorEastAsia" w:hAnsi="Calibri" w:cs="Calibri" w:hint="eastAsia"/>
          <w:b/>
          <w:szCs w:val="22"/>
        </w:rPr>
        <w:t>托福</w:t>
      </w:r>
      <w:r>
        <w:rPr>
          <w:rFonts w:ascii="Calibri" w:eastAsiaTheme="minorEastAsia" w:hAnsi="Calibri" w:cs="Calibri" w:hint="eastAsia"/>
          <w:b/>
          <w:szCs w:val="22"/>
        </w:rPr>
        <w:t>1</w:t>
      </w:r>
      <w:r>
        <w:rPr>
          <w:rFonts w:ascii="Calibri" w:eastAsiaTheme="minorEastAsia" w:hAnsi="Calibri" w:cs="Calibri"/>
          <w:b/>
          <w:szCs w:val="22"/>
        </w:rPr>
        <w:t>00</w:t>
      </w:r>
      <w:proofErr w:type="gramStart"/>
      <w:r>
        <w:rPr>
          <w:rFonts w:ascii="Calibri" w:eastAsiaTheme="minorEastAsia" w:hAnsi="Calibri" w:cs="Calibri" w:hint="eastAsia"/>
          <w:b/>
          <w:szCs w:val="22"/>
        </w:rPr>
        <w:t>或者雅思</w:t>
      </w:r>
      <w:proofErr w:type="gramEnd"/>
      <w:r>
        <w:rPr>
          <w:rFonts w:ascii="Calibri" w:eastAsiaTheme="minorEastAsia" w:hAnsi="Calibri" w:cs="Calibri" w:hint="eastAsia"/>
          <w:b/>
          <w:szCs w:val="22"/>
        </w:rPr>
        <w:t>7</w:t>
      </w:r>
      <w:r>
        <w:rPr>
          <w:rFonts w:ascii="Calibri" w:eastAsiaTheme="minorEastAsia" w:hAnsi="Calibri" w:cs="Calibri"/>
          <w:b/>
          <w:szCs w:val="22"/>
        </w:rPr>
        <w:t>.0</w:t>
      </w:r>
      <w:r>
        <w:rPr>
          <w:rFonts w:ascii="Calibri" w:eastAsiaTheme="minorEastAsia" w:hAnsi="Calibri" w:cs="Calibri" w:hint="eastAsia"/>
          <w:b/>
          <w:szCs w:val="22"/>
        </w:rPr>
        <w:t>，并且</w:t>
      </w:r>
      <w:r>
        <w:rPr>
          <w:rFonts w:ascii="Calibri" w:eastAsiaTheme="minorEastAsia" w:hAnsi="Calibri" w:cs="Calibri" w:hint="eastAsia"/>
          <w:b/>
          <w:szCs w:val="22"/>
        </w:rPr>
        <w:t>G</w:t>
      </w:r>
      <w:r>
        <w:rPr>
          <w:rFonts w:ascii="Calibri" w:eastAsiaTheme="minorEastAsia" w:hAnsi="Calibri" w:cs="Calibri"/>
          <w:b/>
          <w:szCs w:val="22"/>
        </w:rPr>
        <w:t>PA3.0</w:t>
      </w:r>
      <w:r>
        <w:rPr>
          <w:rFonts w:ascii="Calibri" w:eastAsiaTheme="minorEastAsia" w:hAnsi="Calibri" w:cs="Calibri" w:hint="eastAsia"/>
          <w:b/>
          <w:szCs w:val="22"/>
        </w:rPr>
        <w:t>以上</w:t>
      </w:r>
      <w:r>
        <w:rPr>
          <w:rFonts w:ascii="Calibri" w:eastAsiaTheme="minorEastAsia" w:hAnsi="Calibri" w:cs="Calibri" w:hint="eastAsia"/>
          <w:szCs w:val="22"/>
        </w:rPr>
        <w:t>，可选择</w:t>
      </w:r>
      <w:r>
        <w:rPr>
          <w:rFonts w:ascii="Calibri" w:eastAsiaTheme="minorEastAsia" w:hAnsi="Calibri" w:cs="Calibri" w:hint="eastAsia"/>
          <w:szCs w:val="22"/>
        </w:rPr>
        <w:t>A</w:t>
      </w:r>
      <w:r>
        <w:rPr>
          <w:rFonts w:ascii="Calibri" w:eastAsiaTheme="minorEastAsia" w:hAnsi="Calibri" w:cs="Calibri" w:hint="eastAsia"/>
          <w:szCs w:val="22"/>
        </w:rPr>
        <w:t>类课程，选课要求如下：</w:t>
      </w:r>
    </w:p>
    <w:p w:rsidR="00D063A9" w:rsidRDefault="003736DA">
      <w:pPr>
        <w:widowControl/>
        <w:numPr>
          <w:ilvl w:val="0"/>
          <w:numId w:val="3"/>
        </w:numPr>
        <w:spacing w:after="140" w:line="360" w:lineRule="auto"/>
        <w:ind w:right="360"/>
        <w:jc w:val="left"/>
        <w:rPr>
          <w:rFonts w:ascii="Calibri" w:hAnsi="Calibri" w:cs="Calibri"/>
          <w:kern w:val="0"/>
          <w:sz w:val="22"/>
          <w:szCs w:val="20"/>
          <w:lang w:eastAsia="ko-KR"/>
        </w:rPr>
      </w:pPr>
      <w:r>
        <w:rPr>
          <w:rFonts w:ascii="Calibri" w:hAnsi="Calibri" w:cs="Calibri" w:hint="eastAsia"/>
          <w:kern w:val="0"/>
          <w:sz w:val="22"/>
          <w:szCs w:val="20"/>
          <w:lang w:eastAsia="ko-KR"/>
        </w:rPr>
        <w:lastRenderedPageBreak/>
        <w:t>原则上</w:t>
      </w:r>
      <w:r>
        <w:rPr>
          <w:rFonts w:ascii="Calibri" w:hAnsi="Calibri" w:cs="Calibri" w:hint="eastAsia"/>
          <w:kern w:val="0"/>
          <w:sz w:val="22"/>
          <w:szCs w:val="20"/>
        </w:rPr>
        <w:t>以下学院开设的大多数课程都对访学生开放：</w:t>
      </w:r>
    </w:p>
    <w:p w:rsidR="00D063A9" w:rsidRDefault="003736D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School of General Studies</w:t>
      </w:r>
    </w:p>
    <w:p w:rsidR="00D063A9" w:rsidRDefault="003736D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Graduate School of Arts and Sciences</w:t>
      </w:r>
    </w:p>
    <w:p w:rsidR="00D063A9" w:rsidRDefault="003736D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School of Professional Studies</w:t>
      </w:r>
    </w:p>
    <w:p w:rsidR="00D063A9" w:rsidRDefault="003736D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Columbia College</w:t>
      </w:r>
    </w:p>
    <w:p w:rsidR="00D063A9" w:rsidRDefault="003736D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School of the Arts</w:t>
      </w:r>
    </w:p>
    <w:p w:rsidR="00D063A9" w:rsidRDefault="003736D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 xml:space="preserve">Barnard College </w:t>
      </w:r>
    </w:p>
    <w:p w:rsidR="00D063A9" w:rsidRDefault="003736DA">
      <w:pPr>
        <w:widowControl/>
        <w:numPr>
          <w:ilvl w:val="0"/>
          <w:numId w:val="3"/>
        </w:numPr>
        <w:spacing w:after="140" w:line="360" w:lineRule="auto"/>
        <w:ind w:right="360"/>
        <w:jc w:val="left"/>
        <w:rPr>
          <w:rFonts w:ascii="Calibri" w:hAnsi="Calibri" w:cs="Calibri"/>
          <w:kern w:val="0"/>
          <w:sz w:val="22"/>
          <w:szCs w:val="20"/>
          <w:lang w:eastAsia="ko-KR"/>
        </w:rPr>
      </w:pPr>
      <w:r>
        <w:rPr>
          <w:rFonts w:ascii="Calibri" w:hAnsi="Calibri" w:cs="Calibri" w:hint="eastAsia"/>
          <w:kern w:val="0"/>
          <w:sz w:val="22"/>
          <w:szCs w:val="20"/>
          <w:lang w:eastAsia="ko-KR"/>
        </w:rPr>
        <w:t>如选择其他学院课程，将由哥伦比亚大学的课程顾问协助学生选课。除以上</w:t>
      </w:r>
      <w:r>
        <w:rPr>
          <w:rFonts w:ascii="Calibri" w:hAnsi="Calibri" w:cs="Calibri" w:hint="eastAsia"/>
          <w:kern w:val="0"/>
          <w:sz w:val="22"/>
          <w:szCs w:val="20"/>
        </w:rPr>
        <w:t>6</w:t>
      </w:r>
      <w:r>
        <w:rPr>
          <w:rFonts w:ascii="Calibri" w:hAnsi="Calibri" w:cs="Calibri" w:hint="eastAsia"/>
          <w:kern w:val="0"/>
          <w:sz w:val="22"/>
          <w:szCs w:val="20"/>
          <w:lang w:eastAsia="ko-KR"/>
        </w:rPr>
        <w:t>个学院以外，学生也可以在哥大其他学院选择课程，</w:t>
      </w:r>
      <w:r>
        <w:rPr>
          <w:rFonts w:ascii="Calibri" w:hAnsi="Calibri" w:cs="Calibri" w:hint="eastAsia"/>
          <w:b/>
          <w:kern w:val="0"/>
          <w:sz w:val="22"/>
          <w:szCs w:val="20"/>
          <w:lang w:eastAsia="ko-KR"/>
        </w:rPr>
        <w:t>非学位学生选读哥大课程须在课程未满额的情况下，满足课程的选修条件并获得该门课程任课教师或所在院系的同意</w:t>
      </w:r>
      <w:r>
        <w:rPr>
          <w:rFonts w:ascii="Calibri" w:hAnsi="Calibri" w:cs="Calibri" w:hint="eastAsia"/>
          <w:kern w:val="0"/>
          <w:sz w:val="22"/>
          <w:szCs w:val="20"/>
          <w:lang w:eastAsia="ko-KR"/>
        </w:rPr>
        <w:t>；</w:t>
      </w:r>
      <w:r>
        <w:rPr>
          <w:rFonts w:ascii="Calibri" w:hAnsi="Calibri" w:cs="Calibri" w:hint="eastAsia"/>
          <w:kern w:val="0"/>
          <w:sz w:val="22"/>
          <w:szCs w:val="20"/>
        </w:rPr>
        <w:t>访学生可以选课但需获得教授和院系许可的学院包括：</w:t>
      </w:r>
    </w:p>
    <w:p w:rsidR="00D063A9" w:rsidRDefault="003736D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School of International and Public Aff</w:t>
      </w:r>
      <w:r>
        <w:rPr>
          <w:rFonts w:ascii="Calibri" w:eastAsiaTheme="minorEastAsia" w:hAnsi="Calibri" w:cs="宋体"/>
          <w:kern w:val="0"/>
          <w:szCs w:val="21"/>
        </w:rPr>
        <w:t>airs</w:t>
      </w:r>
    </w:p>
    <w:p w:rsidR="00D063A9" w:rsidRDefault="003736D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Columbia Business School (</w:t>
      </w:r>
      <w:r>
        <w:rPr>
          <w:rFonts w:ascii="Calibri" w:eastAsiaTheme="minorEastAsia" w:hAnsi="Calibri" w:cs="宋体" w:hint="eastAsia"/>
          <w:kern w:val="0"/>
          <w:szCs w:val="21"/>
        </w:rPr>
        <w:t>限研究生课程</w:t>
      </w:r>
      <w:r>
        <w:rPr>
          <w:rFonts w:ascii="Calibri" w:eastAsiaTheme="minorEastAsia" w:hAnsi="Calibri" w:cs="宋体"/>
          <w:kern w:val="0"/>
          <w:szCs w:val="21"/>
        </w:rPr>
        <w:t>)</w:t>
      </w:r>
    </w:p>
    <w:p w:rsidR="00D063A9" w:rsidRDefault="003736D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Mailman School of Public Health</w:t>
      </w:r>
    </w:p>
    <w:p w:rsidR="00D063A9" w:rsidRDefault="003736D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School of Social Work</w:t>
      </w:r>
    </w:p>
    <w:p w:rsidR="00D063A9" w:rsidRDefault="003736D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Calibri" w:eastAsiaTheme="minorEastAsia" w:hAnsi="Calibri" w:cs="宋体"/>
          <w:kern w:val="0"/>
          <w:szCs w:val="21"/>
        </w:rPr>
      </w:pPr>
      <w:r>
        <w:rPr>
          <w:rFonts w:ascii="Calibri" w:eastAsiaTheme="minorEastAsia" w:hAnsi="Calibri" w:cs="宋体"/>
          <w:kern w:val="0"/>
          <w:szCs w:val="21"/>
        </w:rPr>
        <w:t>Teacher’s College</w:t>
      </w:r>
    </w:p>
    <w:p w:rsidR="00D063A9" w:rsidRPr="00934E06" w:rsidRDefault="003736DA" w:rsidP="00934E06">
      <w:pPr>
        <w:widowControl/>
        <w:numPr>
          <w:ilvl w:val="0"/>
          <w:numId w:val="3"/>
        </w:numPr>
        <w:spacing w:after="140" w:line="360" w:lineRule="auto"/>
        <w:ind w:right="360"/>
        <w:jc w:val="left"/>
        <w:rPr>
          <w:rFonts w:ascii="Calibri" w:hAnsi="Calibri" w:cs="Calibri"/>
          <w:kern w:val="0"/>
          <w:sz w:val="22"/>
          <w:szCs w:val="20"/>
          <w:lang w:eastAsia="ko-KR"/>
        </w:rPr>
      </w:pPr>
      <w:r>
        <w:rPr>
          <w:rFonts w:ascii="Calibri" w:hAnsi="Calibri" w:cs="Calibri" w:hint="eastAsia"/>
          <w:kern w:val="0"/>
          <w:sz w:val="22"/>
          <w:szCs w:val="20"/>
          <w:lang w:eastAsia="ko-KR"/>
        </w:rPr>
        <w:t>法律、医学、新闻、建筑专业的学生可以选择</w:t>
      </w:r>
      <w:r>
        <w:rPr>
          <w:rFonts w:ascii="Calibri" w:hAnsi="Calibri" w:cs="Calibri" w:hint="eastAsia"/>
          <w:kern w:val="0"/>
          <w:sz w:val="22"/>
          <w:szCs w:val="20"/>
          <w:lang w:eastAsia="ko-KR"/>
        </w:rPr>
        <w:t>Columbia College, Graduate School of Arts and Sciences, Barnard College</w:t>
      </w:r>
      <w:r>
        <w:rPr>
          <w:rFonts w:ascii="Calibri" w:hAnsi="Calibri" w:cs="Calibri" w:hint="eastAsia"/>
          <w:kern w:val="0"/>
          <w:sz w:val="22"/>
          <w:szCs w:val="20"/>
        </w:rPr>
        <w:t xml:space="preserve"> </w:t>
      </w:r>
      <w:r>
        <w:rPr>
          <w:rFonts w:ascii="Calibri" w:hAnsi="Calibri" w:cs="Calibri" w:hint="eastAsia"/>
          <w:kern w:val="0"/>
          <w:sz w:val="22"/>
          <w:szCs w:val="20"/>
        </w:rPr>
        <w:t>学院开设的相关专业课程，但法学院、医学院、新</w:t>
      </w:r>
      <w:r w:rsidRPr="00934E06">
        <w:rPr>
          <w:rFonts w:ascii="Calibri" w:hAnsi="Calibri" w:cs="Calibri" w:hint="eastAsia"/>
          <w:kern w:val="0"/>
          <w:sz w:val="22"/>
          <w:szCs w:val="20"/>
          <w:lang w:eastAsia="ko-KR"/>
        </w:rPr>
        <w:t>闻学院和建筑学院（均是专业研究生院）的课程不对访学生开放</w:t>
      </w:r>
      <w:r w:rsidRPr="00934E06">
        <w:rPr>
          <w:rFonts w:ascii="Calibri" w:hAnsi="Calibri" w:cs="Calibri" w:hint="eastAsia"/>
          <w:kern w:val="0"/>
          <w:sz w:val="22"/>
          <w:szCs w:val="20"/>
        </w:rPr>
        <w:t>，工程</w:t>
      </w:r>
      <w:r w:rsidRPr="00934E06">
        <w:rPr>
          <w:rFonts w:ascii="Calibri" w:hAnsi="Calibri" w:cs="Calibri" w:hint="eastAsia"/>
          <w:kern w:val="0"/>
          <w:sz w:val="22"/>
          <w:szCs w:val="20"/>
        </w:rPr>
        <w:t>学院（</w:t>
      </w:r>
      <w:r w:rsidRPr="00934E06">
        <w:rPr>
          <w:rFonts w:ascii="Calibri" w:hAnsi="Calibri" w:cs="Calibri" w:hint="eastAsia"/>
          <w:kern w:val="0"/>
          <w:sz w:val="22"/>
          <w:szCs w:val="20"/>
        </w:rPr>
        <w:t>School of Engineering &amp; Applied Science</w:t>
      </w:r>
      <w:r w:rsidRPr="00934E06">
        <w:rPr>
          <w:rFonts w:ascii="Calibri" w:hAnsi="Calibri" w:cs="Calibri" w:hint="eastAsia"/>
          <w:kern w:val="0"/>
          <w:sz w:val="22"/>
          <w:szCs w:val="20"/>
        </w:rPr>
        <w:t>）的课程不对放学生开放</w:t>
      </w:r>
      <w:r w:rsidRPr="00934E06">
        <w:rPr>
          <w:rFonts w:ascii="Calibri" w:hAnsi="Calibri" w:cs="Calibri" w:hint="eastAsia"/>
          <w:kern w:val="0"/>
          <w:sz w:val="22"/>
          <w:szCs w:val="20"/>
          <w:lang w:eastAsia="ko-KR"/>
        </w:rPr>
        <w:t>。</w:t>
      </w:r>
    </w:p>
    <w:p w:rsidR="00D063A9" w:rsidRDefault="003736DA">
      <w:pPr>
        <w:spacing w:line="360" w:lineRule="auto"/>
        <w:ind w:leftChars="200" w:left="840" w:hangingChars="200" w:hanging="420"/>
        <w:rPr>
          <w:rFonts w:ascii="Calibri" w:eastAsiaTheme="minorEastAsia" w:hAnsi="Calibri" w:cs="Calibri"/>
          <w:szCs w:val="22"/>
        </w:rPr>
      </w:pPr>
      <w:r>
        <w:rPr>
          <w:rFonts w:ascii="Calibri" w:eastAsiaTheme="minorEastAsia" w:hAnsi="Calibri" w:cs="Calibri" w:hint="eastAsia"/>
          <w:szCs w:val="22"/>
        </w:rPr>
        <w:t xml:space="preserve">c)  </w:t>
      </w:r>
      <w:r>
        <w:rPr>
          <w:rFonts w:ascii="Calibri" w:eastAsiaTheme="minorEastAsia" w:hAnsi="Calibri" w:cs="Calibri" w:hint="eastAsia"/>
          <w:szCs w:val="22"/>
        </w:rPr>
        <w:t>对商科课程感兴趣的学生也可以选择</w:t>
      </w:r>
      <w:r>
        <w:rPr>
          <w:rFonts w:ascii="Calibri" w:eastAsiaTheme="minorEastAsia" w:hAnsi="Calibri" w:cs="Calibri" w:hint="eastAsia"/>
          <w:szCs w:val="22"/>
        </w:rPr>
        <w:t>School of Professional Studies</w:t>
      </w:r>
      <w:r>
        <w:rPr>
          <w:rFonts w:ascii="Calibri" w:eastAsiaTheme="minorEastAsia" w:hAnsi="Calibri" w:cs="Calibri" w:hint="eastAsia"/>
          <w:szCs w:val="22"/>
        </w:rPr>
        <w:t>的商科证书课程，学业合格可获得商科专业证书</w:t>
      </w:r>
      <w:r>
        <w:rPr>
          <w:rFonts w:ascii="Calibri" w:eastAsiaTheme="minorEastAsia" w:hAnsi="Calibri" w:cs="Calibri" w:hint="eastAsia"/>
          <w:szCs w:val="22"/>
        </w:rPr>
        <w:t>Certificate of Professional Accomplishment</w:t>
      </w:r>
      <w:r>
        <w:rPr>
          <w:rFonts w:ascii="Calibri" w:eastAsiaTheme="minorEastAsia" w:hAnsi="Calibri" w:cs="Calibri" w:hint="eastAsia"/>
          <w:szCs w:val="22"/>
        </w:rPr>
        <w:t>；</w:t>
      </w:r>
    </w:p>
    <w:p w:rsidR="00D063A9" w:rsidRDefault="00D063A9">
      <w:pPr>
        <w:widowControl/>
        <w:spacing w:line="440" w:lineRule="atLeast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bookmarkStart w:id="0" w:name="_GoBack"/>
      <w:bookmarkEnd w:id="0"/>
    </w:p>
    <w:p w:rsidR="00D063A9" w:rsidRDefault="003736DA">
      <w:pPr>
        <w:widowControl/>
        <w:spacing w:line="440" w:lineRule="atLeast"/>
        <w:ind w:firstLine="480"/>
        <w:jc w:val="left"/>
        <w:rPr>
          <w:rFonts w:ascii="Calibri" w:eastAsiaTheme="minorEastAsia" w:hAnsi="Calibri" w:cs="Calibri"/>
          <w:szCs w:val="22"/>
        </w:rPr>
      </w:pPr>
      <w:r>
        <w:rPr>
          <w:rFonts w:ascii="Calibri" w:eastAsiaTheme="minorEastAsia" w:hAnsi="Calibri" w:cs="Calibri" w:hint="eastAsia"/>
          <w:szCs w:val="22"/>
        </w:rPr>
        <w:t>B</w:t>
      </w:r>
      <w:r>
        <w:rPr>
          <w:rFonts w:ascii="Calibri" w:eastAsiaTheme="minorEastAsia" w:hAnsi="Calibri" w:cs="Calibri" w:hint="eastAsia"/>
          <w:szCs w:val="22"/>
        </w:rPr>
        <w:t>类课程选课</w:t>
      </w:r>
    </w:p>
    <w:p w:rsidR="00D063A9" w:rsidRDefault="003736DA">
      <w:pPr>
        <w:widowControl/>
        <w:spacing w:line="440" w:lineRule="atLeast"/>
        <w:ind w:firstLine="480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="Calibri" w:eastAsiaTheme="minorEastAsia" w:hAnsi="Calibri" w:cs="Calibri" w:hint="eastAsia"/>
          <w:b/>
          <w:szCs w:val="22"/>
        </w:rPr>
        <w:t>托福</w:t>
      </w:r>
      <w:r>
        <w:rPr>
          <w:rFonts w:ascii="Calibri" w:eastAsiaTheme="minorEastAsia" w:hAnsi="Calibri" w:cs="Calibri" w:hint="eastAsia"/>
          <w:b/>
          <w:szCs w:val="22"/>
        </w:rPr>
        <w:t>85</w:t>
      </w:r>
      <w:r>
        <w:rPr>
          <w:rFonts w:ascii="Calibri" w:eastAsiaTheme="minorEastAsia" w:hAnsi="Calibri" w:cs="Calibri"/>
          <w:b/>
          <w:szCs w:val="22"/>
        </w:rPr>
        <w:t>-99</w:t>
      </w:r>
      <w:proofErr w:type="gramStart"/>
      <w:r>
        <w:rPr>
          <w:rFonts w:ascii="Calibri" w:eastAsiaTheme="minorEastAsia" w:hAnsi="Calibri" w:cs="Calibri" w:hint="eastAsia"/>
          <w:b/>
          <w:szCs w:val="22"/>
        </w:rPr>
        <w:t>或者雅思</w:t>
      </w:r>
      <w:proofErr w:type="gramEnd"/>
      <w:r>
        <w:rPr>
          <w:rFonts w:ascii="Calibri" w:eastAsiaTheme="minorEastAsia" w:hAnsi="Calibri" w:cs="Calibri" w:hint="eastAsia"/>
          <w:b/>
          <w:szCs w:val="22"/>
        </w:rPr>
        <w:t>6</w:t>
      </w:r>
      <w:r>
        <w:rPr>
          <w:rFonts w:ascii="Calibri" w:eastAsiaTheme="minorEastAsia" w:hAnsi="Calibri" w:cs="Calibri"/>
          <w:b/>
          <w:szCs w:val="22"/>
        </w:rPr>
        <w:t>.5</w:t>
      </w:r>
      <w:r>
        <w:rPr>
          <w:rFonts w:ascii="Calibri" w:eastAsiaTheme="minorEastAsia" w:hAnsi="Calibri" w:cs="Calibri" w:hint="eastAsia"/>
          <w:szCs w:val="22"/>
        </w:rPr>
        <w:t>的学生，需选择</w:t>
      </w:r>
      <w:r>
        <w:rPr>
          <w:rFonts w:ascii="Calibri" w:eastAsiaTheme="minorEastAsia" w:hAnsi="Calibri" w:cs="Calibri" w:hint="eastAsia"/>
          <w:szCs w:val="22"/>
          <w:u w:val="single"/>
        </w:rPr>
        <w:t>两门商务英语类</w:t>
      </w:r>
      <w:r>
        <w:rPr>
          <w:rFonts w:ascii="Calibri" w:eastAsiaTheme="minorEastAsia" w:hAnsi="Calibri" w:cs="Calibri" w:hint="eastAsia"/>
          <w:szCs w:val="22"/>
        </w:rPr>
        <w:t>的专业学分课程，以及</w:t>
      </w:r>
      <w:r>
        <w:rPr>
          <w:rFonts w:ascii="Calibri" w:eastAsiaTheme="minorEastAsia" w:hAnsi="Calibri" w:cs="Calibri" w:hint="eastAsia"/>
          <w:szCs w:val="22"/>
          <w:u w:val="single"/>
        </w:rPr>
        <w:t>两门数理类</w:t>
      </w:r>
      <w:r>
        <w:rPr>
          <w:rFonts w:ascii="Calibri" w:eastAsiaTheme="minorEastAsia" w:hAnsi="Calibri" w:cs="Calibri" w:hint="eastAsia"/>
          <w:szCs w:val="22"/>
        </w:rPr>
        <w:t>的专业学分课程，这些课程全部是哥大的正式学分课程。</w:t>
      </w:r>
    </w:p>
    <w:p w:rsidR="00D063A9" w:rsidRDefault="003736DA">
      <w:pPr>
        <w:widowControl/>
        <w:numPr>
          <w:ilvl w:val="0"/>
          <w:numId w:val="5"/>
        </w:numPr>
        <w:spacing w:after="140" w:line="360" w:lineRule="auto"/>
        <w:ind w:right="360"/>
        <w:jc w:val="left"/>
        <w:rPr>
          <w:rFonts w:asciiTheme="minorHAnsi" w:eastAsiaTheme="minorEastAsia" w:hAnsiTheme="minorHAnsi" w:cstheme="minorBidi"/>
          <w:kern w:val="0"/>
          <w:sz w:val="22"/>
          <w:szCs w:val="22"/>
          <w:lang w:eastAsia="ko-KR"/>
        </w:rPr>
      </w:pPr>
      <w:r>
        <w:rPr>
          <w:rFonts w:asciiTheme="minorHAnsi" w:eastAsiaTheme="minorEastAsia" w:hAnsiTheme="minorHAnsi" w:cstheme="minorBidi"/>
          <w:kern w:val="0"/>
          <w:sz w:val="22"/>
          <w:szCs w:val="22"/>
          <w:lang w:eastAsia="ko-KR"/>
        </w:rPr>
        <w:t xml:space="preserve">Business </w:t>
      </w:r>
      <w:r>
        <w:rPr>
          <w:rFonts w:asciiTheme="minorHAnsi" w:eastAsiaTheme="minorEastAsia" w:hAnsiTheme="minorHAnsi" w:cstheme="minorBidi"/>
          <w:kern w:val="0"/>
          <w:sz w:val="22"/>
          <w:szCs w:val="22"/>
          <w:lang w:eastAsia="ko-KR"/>
        </w:rPr>
        <w:t>Communication Courses</w:t>
      </w:r>
      <w:r>
        <w:rPr>
          <w:rFonts w:ascii="Calibri" w:hAnsi="Calibri" w:cs="Calibri" w:hint="eastAsia"/>
          <w:b/>
          <w:kern w:val="0"/>
          <w:sz w:val="22"/>
          <w:szCs w:val="20"/>
          <w:lang w:eastAsia="ko-KR"/>
        </w:rPr>
        <w:t>商务英语类</w:t>
      </w:r>
      <w:r>
        <w:rPr>
          <w:rFonts w:ascii="Calibri" w:hAnsi="Calibri" w:cs="Calibri" w:hint="eastAsia"/>
          <w:b/>
          <w:kern w:val="0"/>
          <w:sz w:val="22"/>
          <w:szCs w:val="20"/>
        </w:rPr>
        <w:t>专业</w:t>
      </w:r>
      <w:r>
        <w:rPr>
          <w:rFonts w:ascii="Calibri" w:hAnsi="Calibri" w:cs="Calibri" w:hint="eastAsia"/>
          <w:b/>
          <w:kern w:val="0"/>
          <w:sz w:val="22"/>
          <w:szCs w:val="20"/>
          <w:lang w:eastAsia="ko-KR"/>
        </w:rPr>
        <w:t>学分课程</w:t>
      </w:r>
    </w:p>
    <w:tbl>
      <w:tblPr>
        <w:tblW w:w="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2693"/>
        <w:gridCol w:w="1276"/>
      </w:tblGrid>
      <w:tr w:rsidR="00D063A9">
        <w:trPr>
          <w:trHeight w:val="270"/>
          <w:jc w:val="center"/>
        </w:trPr>
        <w:tc>
          <w:tcPr>
            <w:tcW w:w="1016" w:type="dxa"/>
          </w:tcPr>
          <w:p w:rsidR="00D063A9" w:rsidRDefault="003736DA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lastRenderedPageBreak/>
              <w:t>PS5004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063A9" w:rsidRDefault="003736DA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Business Writing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63A9" w:rsidRDefault="003736DA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0"/>
                <w:szCs w:val="20"/>
              </w:rPr>
              <w:t>商务写作</w:t>
            </w:r>
          </w:p>
        </w:tc>
      </w:tr>
      <w:tr w:rsidR="00D063A9">
        <w:trPr>
          <w:trHeight w:val="255"/>
          <w:jc w:val="center"/>
        </w:trPr>
        <w:tc>
          <w:tcPr>
            <w:tcW w:w="1016" w:type="dxa"/>
          </w:tcPr>
          <w:p w:rsidR="00D063A9" w:rsidRDefault="003736DA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PS5850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063A9" w:rsidRDefault="003736DA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Oral Communications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63A9" w:rsidRDefault="003736DA">
            <w:pPr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 w:cs="Arial" w:hint="eastAsia"/>
                <w:color w:val="000000"/>
                <w:sz w:val="20"/>
                <w:szCs w:val="20"/>
              </w:rPr>
              <w:t>口语交流</w:t>
            </w:r>
          </w:p>
        </w:tc>
      </w:tr>
    </w:tbl>
    <w:p w:rsidR="00D063A9" w:rsidRDefault="003736DA">
      <w:pPr>
        <w:widowControl/>
        <w:numPr>
          <w:ilvl w:val="0"/>
          <w:numId w:val="5"/>
        </w:numPr>
        <w:spacing w:after="140"/>
        <w:ind w:right="360"/>
        <w:jc w:val="left"/>
        <w:rPr>
          <w:rFonts w:asciiTheme="minorHAnsi" w:eastAsiaTheme="minorEastAsia" w:hAnsiTheme="minorHAnsi" w:cstheme="minorBidi"/>
          <w:kern w:val="0"/>
          <w:sz w:val="22"/>
          <w:szCs w:val="21"/>
          <w:lang w:eastAsia="ko-KR"/>
        </w:rPr>
      </w:pPr>
      <w:r>
        <w:rPr>
          <w:rFonts w:asciiTheme="minorHAnsi" w:eastAsiaTheme="minorEastAsia" w:hAnsiTheme="minorHAnsi" w:cstheme="minorBidi"/>
          <w:kern w:val="0"/>
          <w:sz w:val="22"/>
          <w:szCs w:val="21"/>
          <w:lang w:eastAsia="ko-KR"/>
        </w:rPr>
        <w:t>Quantitative Courses</w:t>
      </w:r>
      <w:r>
        <w:rPr>
          <w:rFonts w:ascii="Calibri" w:hAnsi="Calibri" w:cs="Calibri" w:hint="eastAsia"/>
          <w:b/>
          <w:kern w:val="0"/>
          <w:sz w:val="22"/>
          <w:szCs w:val="20"/>
          <w:lang w:eastAsia="ko-KR"/>
        </w:rPr>
        <w:t>数理类专业学分课程的选课范围</w:t>
      </w:r>
    </w:p>
    <w:tbl>
      <w:tblPr>
        <w:tblW w:w="8321" w:type="dxa"/>
        <w:jc w:val="center"/>
        <w:tblLayout w:type="fixed"/>
        <w:tblLook w:val="04A0" w:firstRow="1" w:lastRow="0" w:firstColumn="1" w:lastColumn="0" w:noHBand="0" w:noVBand="1"/>
      </w:tblPr>
      <w:tblGrid>
        <w:gridCol w:w="1450"/>
        <w:gridCol w:w="1155"/>
        <w:gridCol w:w="3298"/>
        <w:gridCol w:w="2418"/>
      </w:tblGrid>
      <w:tr w:rsidR="00D063A9">
        <w:trPr>
          <w:trHeight w:val="270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  <w:p w:rsidR="00D063A9" w:rsidRDefault="00D063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  <w:p w:rsidR="00D063A9" w:rsidRDefault="003736DA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Business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PS4007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Programming in Java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编程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3A9" w:rsidRDefault="003736DA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PS5001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3A9" w:rsidRDefault="003736DA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Introduction to Finance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063A9" w:rsidRDefault="003736DA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财务入门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PS5003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Corporate Finance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公司财务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PS5008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Options and Futures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期权与期货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PS5009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Financial Accounting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财务会计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PS5040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Security Analysis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证券分析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3736DA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Economics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3A9" w:rsidRDefault="003736D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BC1007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3A9" w:rsidRDefault="003736D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Math Methods for Economics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063A9" w:rsidRDefault="003736DA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经济学数学方法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BC3018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Econometrics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计量经济学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BC3033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Intermediate Macroeconomic Theory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中级宏观经济学理论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BC3035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 xml:space="preserve">Intermediate </w:t>
            </w: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Microeconomic Theory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中级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微观</w:t>
            </w: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经济学理论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UN3213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Intermediate Macroeconomics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中级宏观经济学应用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UN3265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Money and Banking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货币银行学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GU4020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Economics of Uncertainty and Information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经济不确定性以及信息经济学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GU4412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Advanced Econometrics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高等经济计量学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GU4213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Advanced Macroeconomics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高级宏观经济学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  <w:p w:rsidR="00D063A9" w:rsidRDefault="003736DA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Mathematic</w:t>
            </w:r>
          </w:p>
          <w:p w:rsidR="00D063A9" w:rsidRDefault="00D063A9">
            <w:pPr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UN1003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College Algebra- Analytic Geometry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解析几何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GU4041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Introduction to Modern Algebra I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现代代数导论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I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UN1101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Calculus I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微积分</w:t>
            </w: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 xml:space="preserve"> I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UN1102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Calculus II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微积分</w:t>
            </w: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 xml:space="preserve"> II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UN1201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Calculus III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微积分</w:t>
            </w: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 xml:space="preserve"> III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UN1202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Calculus IV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微积分</w:t>
            </w: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 xml:space="preserve"> IV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UN1205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Accelerated Multivariable</w:t>
            </w: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 xml:space="preserve"> Calculus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加速多变量微积分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UN2010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Linear Algebra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线性代数</w:t>
            </w: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UN2030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Ordinary Differential Equation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微分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W1003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College Algebra-Analytic Geometry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大学代数与解析几何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Statistics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UN1001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Introduction To Statistical Reasoning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统计推理概论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UN1101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Introduction To Statistics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  <w:t>统计概论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UN1201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Introduction To Statistics (With C</w:t>
            </w: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alculus</w:t>
            </w: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统计概论（微积分）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GU4001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I</w:t>
            </w: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ntroduction to Probability and Stats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概率分析概论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GU4203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Probability Theory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概率论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GU4204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Statistical Inference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统计推断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GU4205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Linear Regression Models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线性回归模型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GU4221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Time Series Analysis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时序分析</w:t>
            </w:r>
          </w:p>
        </w:tc>
      </w:tr>
      <w:tr w:rsidR="00D063A9">
        <w:trPr>
          <w:trHeight w:val="270"/>
          <w:jc w:val="center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A9" w:rsidRDefault="00D063A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GU42</w:t>
            </w: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kern w:val="0"/>
                <w:sz w:val="20"/>
                <w:szCs w:val="20"/>
              </w:rPr>
              <w:t>Applied Data Science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63A9" w:rsidRDefault="003736DA">
            <w:pPr>
              <w:widowControl/>
              <w:jc w:val="lef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20"/>
                <w:szCs w:val="20"/>
              </w:rPr>
              <w:t>应用数据科学</w:t>
            </w:r>
          </w:p>
        </w:tc>
      </w:tr>
    </w:tbl>
    <w:p w:rsidR="00D063A9" w:rsidRDefault="00D063A9">
      <w:pPr>
        <w:spacing w:line="360" w:lineRule="auto"/>
        <w:ind w:leftChars="200" w:left="840" w:hangingChars="200" w:hanging="420"/>
        <w:rPr>
          <w:rFonts w:ascii="Calibri" w:eastAsiaTheme="minorEastAsia" w:hAnsi="Calibri" w:cs="Calibri"/>
          <w:szCs w:val="22"/>
        </w:rPr>
      </w:pPr>
    </w:p>
    <w:p w:rsidR="00D063A9" w:rsidRDefault="003736DA">
      <w:pPr>
        <w:spacing w:line="360" w:lineRule="auto"/>
        <w:ind w:left="420" w:firstLineChars="200" w:firstLine="420"/>
        <w:rPr>
          <w:rFonts w:ascii="Calibri" w:eastAsiaTheme="minorEastAsia" w:hAnsi="Calibri" w:cs="Calibri"/>
          <w:szCs w:val="22"/>
        </w:rPr>
      </w:pPr>
      <w:r>
        <w:rPr>
          <w:rFonts w:ascii="Calibri" w:eastAsiaTheme="minorEastAsia" w:hAnsi="Calibri" w:cs="Calibri" w:hint="eastAsia"/>
          <w:szCs w:val="22"/>
        </w:rPr>
        <w:t>本项目学生是哥伦比亚大学接收的访学生，即非学位学生，入校后由哥伦比亚大学</w:t>
      </w:r>
      <w:r>
        <w:rPr>
          <w:rFonts w:ascii="Calibri" w:eastAsiaTheme="minorEastAsia" w:hAnsi="Calibri" w:cs="Calibri" w:hint="eastAsia"/>
          <w:szCs w:val="22"/>
        </w:rPr>
        <w:t>School of Professional Studies</w:t>
      </w:r>
      <w:r>
        <w:rPr>
          <w:rFonts w:ascii="Calibri" w:eastAsiaTheme="minorEastAsia" w:hAnsi="Calibri" w:cs="Calibri" w:hint="eastAsia"/>
          <w:szCs w:val="22"/>
        </w:rPr>
        <w:t>管理。所有项目学生需遵守学校及</w:t>
      </w:r>
      <w:r>
        <w:rPr>
          <w:rFonts w:ascii="Calibri" w:eastAsiaTheme="minorEastAsia" w:hAnsi="Calibri" w:cs="Calibri" w:hint="eastAsia"/>
          <w:szCs w:val="22"/>
        </w:rPr>
        <w:t>School of Professional Studies</w:t>
      </w:r>
      <w:r>
        <w:rPr>
          <w:rFonts w:ascii="Calibri" w:eastAsiaTheme="minorEastAsia" w:hAnsi="Calibri" w:cs="Calibri" w:hint="eastAsia"/>
          <w:szCs w:val="22"/>
        </w:rPr>
        <w:t>的管理规定。</w:t>
      </w:r>
    </w:p>
    <w:p w:rsidR="00D063A9" w:rsidRDefault="00D063A9">
      <w:pPr>
        <w:spacing w:line="360" w:lineRule="auto"/>
        <w:ind w:firstLineChars="200" w:firstLine="420"/>
        <w:rPr>
          <w:rFonts w:ascii="Calibri" w:eastAsiaTheme="minorEastAsia" w:hAnsi="Calibri" w:cs="Calibri"/>
          <w:szCs w:val="22"/>
        </w:rPr>
      </w:pPr>
    </w:p>
    <w:p w:rsidR="00D063A9" w:rsidRDefault="003736DA">
      <w:pPr>
        <w:spacing w:line="360" w:lineRule="auto"/>
        <w:ind w:firstLineChars="200" w:firstLine="420"/>
        <w:rPr>
          <w:rFonts w:asciiTheme="minorEastAsia" w:eastAsiaTheme="minorEastAsia" w:hAnsiTheme="minorEastAsia" w:cs="Calibri"/>
          <w:sz w:val="22"/>
          <w:szCs w:val="22"/>
        </w:rPr>
      </w:pPr>
      <w:r>
        <w:rPr>
          <w:rFonts w:ascii="Calibri" w:eastAsiaTheme="minorEastAsia" w:hAnsi="Calibri" w:cs="Calibri"/>
          <w:szCs w:val="22"/>
        </w:rPr>
        <w:t>参加</w:t>
      </w:r>
      <w:r>
        <w:rPr>
          <w:rFonts w:ascii="Calibri" w:eastAsiaTheme="minorEastAsia" w:hAnsi="Calibri" w:cs="Calibri"/>
          <w:szCs w:val="22"/>
        </w:rPr>
        <w:t>CU</w:t>
      </w:r>
      <w:r>
        <w:rPr>
          <w:rFonts w:ascii="Calibri" w:eastAsiaTheme="minorEastAsia" w:hAnsi="Calibri" w:cs="Calibri"/>
          <w:szCs w:val="22"/>
        </w:rPr>
        <w:t>访学项目的学生和其他学位学生一样，享受哥伦比亚大学的教学资源和教学设施。但由于学位学生的入学要求更高，学位学生享有选课优先权。</w:t>
      </w:r>
      <w:r>
        <w:rPr>
          <w:rFonts w:ascii="Calibri" w:eastAsiaTheme="minorEastAsia" w:hAnsi="Calibri" w:cs="Calibri"/>
          <w:b/>
          <w:szCs w:val="22"/>
        </w:rPr>
        <w:t>访学生的选课需在课程有空位的前提下进行，访学生到达学校后，在课程有空位且得到授课教师允许</w:t>
      </w:r>
      <w:r>
        <w:rPr>
          <w:rFonts w:ascii="Calibri" w:eastAsiaTheme="minorEastAsia" w:hAnsi="Calibri" w:cs="Calibri" w:hint="eastAsia"/>
          <w:b/>
          <w:szCs w:val="22"/>
        </w:rPr>
        <w:t>的前提</w:t>
      </w:r>
      <w:r>
        <w:rPr>
          <w:rFonts w:ascii="Calibri" w:eastAsiaTheme="minorEastAsia" w:hAnsi="Calibri" w:cs="Calibri"/>
          <w:b/>
          <w:szCs w:val="22"/>
        </w:rPr>
        <w:t>下</w:t>
      </w:r>
      <w:r>
        <w:rPr>
          <w:rFonts w:ascii="Calibri" w:eastAsiaTheme="minorEastAsia" w:hAnsi="Calibri" w:cs="Calibri" w:hint="eastAsia"/>
          <w:b/>
          <w:szCs w:val="22"/>
        </w:rPr>
        <w:t>，</w:t>
      </w:r>
      <w:r>
        <w:rPr>
          <w:rFonts w:ascii="Calibri" w:eastAsiaTheme="minorEastAsia" w:hAnsi="Calibri" w:cs="Calibri"/>
          <w:b/>
          <w:szCs w:val="22"/>
        </w:rPr>
        <w:t>方能入读本课程</w:t>
      </w:r>
      <w:r>
        <w:rPr>
          <w:rFonts w:ascii="Calibri" w:eastAsiaTheme="minorEastAsia" w:hAnsi="Calibri" w:cs="Calibri"/>
          <w:szCs w:val="22"/>
        </w:rPr>
        <w:t>。美国大学的选课是复杂而规范的体系，</w:t>
      </w:r>
      <w:proofErr w:type="gramStart"/>
      <w:r>
        <w:rPr>
          <w:rFonts w:ascii="Calibri" w:eastAsiaTheme="minorEastAsia" w:hAnsi="Calibri" w:cs="Calibri"/>
          <w:szCs w:val="22"/>
        </w:rPr>
        <w:t>即使本硕博</w:t>
      </w:r>
      <w:proofErr w:type="gramEnd"/>
      <w:r>
        <w:rPr>
          <w:rFonts w:ascii="Calibri" w:eastAsiaTheme="minorEastAsia" w:hAnsi="Calibri" w:cs="Calibri"/>
          <w:szCs w:val="22"/>
        </w:rPr>
        <w:t>的学位学生也可能选不到</w:t>
      </w:r>
      <w:r>
        <w:rPr>
          <w:rFonts w:ascii="Calibri" w:eastAsiaTheme="minorEastAsia" w:hAnsi="Calibri" w:cs="Calibri" w:hint="eastAsia"/>
          <w:szCs w:val="22"/>
        </w:rPr>
        <w:t>热门</w:t>
      </w:r>
      <w:r>
        <w:rPr>
          <w:rFonts w:ascii="Calibri" w:eastAsiaTheme="minorEastAsia" w:hAnsi="Calibri" w:cs="Calibri"/>
          <w:szCs w:val="22"/>
        </w:rPr>
        <w:t>课程。至于具体的选课安排，学生需</w:t>
      </w:r>
      <w:r>
        <w:rPr>
          <w:rFonts w:ascii="Calibri" w:eastAsiaTheme="minorEastAsia" w:hAnsi="Calibri" w:cs="Calibri" w:hint="eastAsia"/>
          <w:szCs w:val="22"/>
        </w:rPr>
        <w:t>携带</w:t>
      </w:r>
      <w:r>
        <w:rPr>
          <w:rFonts w:ascii="Calibri" w:eastAsiaTheme="minorEastAsia" w:hAnsi="Calibri" w:cs="Calibri"/>
          <w:szCs w:val="22"/>
        </w:rPr>
        <w:t>备选课程清单、</w:t>
      </w:r>
      <w:r>
        <w:rPr>
          <w:rFonts w:ascii="Calibri" w:eastAsiaTheme="minorEastAsia" w:hAnsi="Calibri" w:cs="Calibri" w:hint="eastAsia"/>
          <w:szCs w:val="22"/>
        </w:rPr>
        <w:t>已学课程</w:t>
      </w:r>
      <w:r>
        <w:rPr>
          <w:rFonts w:ascii="Calibri" w:eastAsiaTheme="minorEastAsia" w:hAnsi="Calibri" w:cs="Calibri"/>
          <w:szCs w:val="22"/>
        </w:rPr>
        <w:t>中英文成绩单、主要课程的英文描述，到校后与学术指导老师沟通后确定。</w:t>
      </w:r>
    </w:p>
    <w:p w:rsidR="00D063A9" w:rsidRDefault="00D063A9">
      <w:pPr>
        <w:spacing w:line="360" w:lineRule="auto"/>
        <w:ind w:firstLineChars="200" w:firstLine="440"/>
        <w:rPr>
          <w:rFonts w:asciiTheme="minorEastAsia" w:eastAsiaTheme="minorEastAsia" w:hAnsiTheme="minorEastAsia" w:cs="Calibri"/>
          <w:sz w:val="22"/>
          <w:szCs w:val="22"/>
        </w:rPr>
      </w:pPr>
    </w:p>
    <w:p w:rsidR="00D063A9" w:rsidRDefault="003736DA">
      <w:pPr>
        <w:spacing w:line="360" w:lineRule="auto"/>
        <w:ind w:firstLineChars="200" w:firstLine="440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Calibri" w:hint="eastAsia"/>
          <w:sz w:val="22"/>
          <w:szCs w:val="22"/>
        </w:rPr>
        <w:t>所有参加学分课程的学生均可获得哥伦比亚大学正式注册的学生证，凭借学生证可在项目期内，按校方规定使用学校的校园设施与教育资源，包括图书馆、健身房、活动中心等。</w:t>
      </w:r>
      <w:r>
        <w:rPr>
          <w:rFonts w:asciiTheme="minorEastAsia" w:eastAsiaTheme="minorEastAsia" w:hAnsiTheme="minorEastAsia" w:cs="Calibri"/>
          <w:kern w:val="0"/>
          <w:sz w:val="22"/>
        </w:rPr>
        <w:t xml:space="preserve"> </w:t>
      </w:r>
    </w:p>
    <w:sectPr w:rsidR="00D063A9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DA" w:rsidRDefault="003736DA">
      <w:r>
        <w:separator/>
      </w:r>
    </w:p>
  </w:endnote>
  <w:endnote w:type="continuationSeparator" w:id="0">
    <w:p w:rsidR="003736DA" w:rsidRDefault="0037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DA" w:rsidRDefault="003736DA">
      <w:r>
        <w:separator/>
      </w:r>
    </w:p>
  </w:footnote>
  <w:footnote w:type="continuationSeparator" w:id="0">
    <w:p w:rsidR="003736DA" w:rsidRDefault="00373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A9" w:rsidRDefault="00D063A9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277"/>
    <w:multiLevelType w:val="multilevel"/>
    <w:tmpl w:val="29090277"/>
    <w:lvl w:ilvl="0">
      <w:start w:val="1"/>
      <w:numFmt w:val="bullet"/>
      <w:lvlText w:val="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940"/>
        </w:tabs>
        <w:ind w:left="29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60"/>
        </w:tabs>
        <w:ind w:left="36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100"/>
        </w:tabs>
        <w:ind w:left="51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820"/>
        </w:tabs>
        <w:ind w:left="58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  <w:sz w:val="20"/>
      </w:rPr>
    </w:lvl>
  </w:abstractNum>
  <w:abstractNum w:abstractNumId="1">
    <w:nsid w:val="354136CC"/>
    <w:multiLevelType w:val="multilevel"/>
    <w:tmpl w:val="354136CC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numFmt w:val="bullet"/>
      <w:lvlText w:val="•"/>
      <w:lvlJc w:val="left"/>
      <w:pPr>
        <w:ind w:left="1725" w:hanging="465"/>
      </w:pPr>
      <w:rPr>
        <w:rFonts w:ascii="宋体" w:eastAsia="宋体" w:hAnsi="宋体" w:cs="Calibri" w:hint="eastAsia"/>
      </w:r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A452BF5"/>
    <w:multiLevelType w:val="multilevel"/>
    <w:tmpl w:val="3A452BF5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1A5109D"/>
    <w:multiLevelType w:val="multilevel"/>
    <w:tmpl w:val="41A5109D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A804196"/>
    <w:multiLevelType w:val="multilevel"/>
    <w:tmpl w:val="7A804196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10F31"/>
    <w:rsid w:val="000160B3"/>
    <w:rsid w:val="000169DD"/>
    <w:rsid w:val="00022AFD"/>
    <w:rsid w:val="000230BD"/>
    <w:rsid w:val="00023476"/>
    <w:rsid w:val="000236D2"/>
    <w:rsid w:val="00024C3D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6229"/>
    <w:rsid w:val="000470B4"/>
    <w:rsid w:val="000519A2"/>
    <w:rsid w:val="00051C6A"/>
    <w:rsid w:val="00052B6D"/>
    <w:rsid w:val="0005389A"/>
    <w:rsid w:val="0006181E"/>
    <w:rsid w:val="00065242"/>
    <w:rsid w:val="000820F9"/>
    <w:rsid w:val="0009206E"/>
    <w:rsid w:val="00092862"/>
    <w:rsid w:val="000954F4"/>
    <w:rsid w:val="00096517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E1209"/>
    <w:rsid w:val="000E1A9C"/>
    <w:rsid w:val="000E2B54"/>
    <w:rsid w:val="000E3E2F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0807"/>
    <w:rsid w:val="0014303A"/>
    <w:rsid w:val="00143294"/>
    <w:rsid w:val="00146AB9"/>
    <w:rsid w:val="00167799"/>
    <w:rsid w:val="00170451"/>
    <w:rsid w:val="001738F0"/>
    <w:rsid w:val="00176F21"/>
    <w:rsid w:val="00182E04"/>
    <w:rsid w:val="001834A2"/>
    <w:rsid w:val="00183D65"/>
    <w:rsid w:val="00186190"/>
    <w:rsid w:val="00186833"/>
    <w:rsid w:val="00192C0F"/>
    <w:rsid w:val="001A0C7A"/>
    <w:rsid w:val="001A281F"/>
    <w:rsid w:val="001A3A6A"/>
    <w:rsid w:val="001A7D56"/>
    <w:rsid w:val="001B1730"/>
    <w:rsid w:val="001C1A51"/>
    <w:rsid w:val="001C6985"/>
    <w:rsid w:val="001D4042"/>
    <w:rsid w:val="001D4EF4"/>
    <w:rsid w:val="001E05FE"/>
    <w:rsid w:val="001E31D7"/>
    <w:rsid w:val="001E5D98"/>
    <w:rsid w:val="001E6BF9"/>
    <w:rsid w:val="001F5524"/>
    <w:rsid w:val="00202030"/>
    <w:rsid w:val="00203714"/>
    <w:rsid w:val="00203BFF"/>
    <w:rsid w:val="00204B26"/>
    <w:rsid w:val="002133F2"/>
    <w:rsid w:val="00214AB4"/>
    <w:rsid w:val="0021711E"/>
    <w:rsid w:val="00220E2D"/>
    <w:rsid w:val="002211FB"/>
    <w:rsid w:val="0022214B"/>
    <w:rsid w:val="002274D9"/>
    <w:rsid w:val="00234D33"/>
    <w:rsid w:val="002441C6"/>
    <w:rsid w:val="002449A1"/>
    <w:rsid w:val="00251642"/>
    <w:rsid w:val="00253C8D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2EA"/>
    <w:rsid w:val="002F7AB9"/>
    <w:rsid w:val="0030157A"/>
    <w:rsid w:val="00302995"/>
    <w:rsid w:val="00303D3D"/>
    <w:rsid w:val="0031712B"/>
    <w:rsid w:val="0032092A"/>
    <w:rsid w:val="00321717"/>
    <w:rsid w:val="00321D5F"/>
    <w:rsid w:val="00322A80"/>
    <w:rsid w:val="00333C15"/>
    <w:rsid w:val="00342D9D"/>
    <w:rsid w:val="00342E7E"/>
    <w:rsid w:val="003507AC"/>
    <w:rsid w:val="00364A0C"/>
    <w:rsid w:val="003736DA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A5C1E"/>
    <w:rsid w:val="003A6BB9"/>
    <w:rsid w:val="003B4151"/>
    <w:rsid w:val="003B669C"/>
    <w:rsid w:val="003B786E"/>
    <w:rsid w:val="003C6EF7"/>
    <w:rsid w:val="003D0F7B"/>
    <w:rsid w:val="003D0FE9"/>
    <w:rsid w:val="003D2801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3F6107"/>
    <w:rsid w:val="0041273F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72D99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0162"/>
    <w:rsid w:val="004D0335"/>
    <w:rsid w:val="004D3884"/>
    <w:rsid w:val="004D5BBA"/>
    <w:rsid w:val="004E0748"/>
    <w:rsid w:val="004E728E"/>
    <w:rsid w:val="004F0AAB"/>
    <w:rsid w:val="004F2F37"/>
    <w:rsid w:val="004F743F"/>
    <w:rsid w:val="004F7C1B"/>
    <w:rsid w:val="00500A8F"/>
    <w:rsid w:val="00500F6C"/>
    <w:rsid w:val="005060F9"/>
    <w:rsid w:val="0051106C"/>
    <w:rsid w:val="00512BAE"/>
    <w:rsid w:val="00520C0E"/>
    <w:rsid w:val="00522EAE"/>
    <w:rsid w:val="005250F2"/>
    <w:rsid w:val="00525703"/>
    <w:rsid w:val="00527573"/>
    <w:rsid w:val="005326B5"/>
    <w:rsid w:val="005339BB"/>
    <w:rsid w:val="00536F45"/>
    <w:rsid w:val="00537EE6"/>
    <w:rsid w:val="00547E75"/>
    <w:rsid w:val="00555016"/>
    <w:rsid w:val="00556212"/>
    <w:rsid w:val="005606AC"/>
    <w:rsid w:val="0057138A"/>
    <w:rsid w:val="00572B6E"/>
    <w:rsid w:val="00573E0A"/>
    <w:rsid w:val="005762B0"/>
    <w:rsid w:val="00584716"/>
    <w:rsid w:val="005849E3"/>
    <w:rsid w:val="00584E1F"/>
    <w:rsid w:val="00584E4F"/>
    <w:rsid w:val="00584E6C"/>
    <w:rsid w:val="00586D6C"/>
    <w:rsid w:val="00587D18"/>
    <w:rsid w:val="00596D1A"/>
    <w:rsid w:val="005A1C8E"/>
    <w:rsid w:val="005A31F5"/>
    <w:rsid w:val="005A65C8"/>
    <w:rsid w:val="005B69C2"/>
    <w:rsid w:val="005C27A1"/>
    <w:rsid w:val="005C7CC0"/>
    <w:rsid w:val="005D0683"/>
    <w:rsid w:val="005D53C9"/>
    <w:rsid w:val="005D6F09"/>
    <w:rsid w:val="005E4337"/>
    <w:rsid w:val="005E5A41"/>
    <w:rsid w:val="005E674A"/>
    <w:rsid w:val="005E6E17"/>
    <w:rsid w:val="005F2486"/>
    <w:rsid w:val="005F6112"/>
    <w:rsid w:val="00606AA2"/>
    <w:rsid w:val="00606C4F"/>
    <w:rsid w:val="00617A76"/>
    <w:rsid w:val="00621ED0"/>
    <w:rsid w:val="00622238"/>
    <w:rsid w:val="00624BB2"/>
    <w:rsid w:val="00625AB6"/>
    <w:rsid w:val="00632329"/>
    <w:rsid w:val="00637AD1"/>
    <w:rsid w:val="006452B3"/>
    <w:rsid w:val="0066295A"/>
    <w:rsid w:val="00663035"/>
    <w:rsid w:val="00664055"/>
    <w:rsid w:val="006662B4"/>
    <w:rsid w:val="00666CF9"/>
    <w:rsid w:val="00667457"/>
    <w:rsid w:val="00667A61"/>
    <w:rsid w:val="00670ED6"/>
    <w:rsid w:val="0067541F"/>
    <w:rsid w:val="006858D5"/>
    <w:rsid w:val="00687DBB"/>
    <w:rsid w:val="00696B1C"/>
    <w:rsid w:val="0069735A"/>
    <w:rsid w:val="006A2B5F"/>
    <w:rsid w:val="006A32C4"/>
    <w:rsid w:val="006A72B8"/>
    <w:rsid w:val="006B576E"/>
    <w:rsid w:val="006B7F44"/>
    <w:rsid w:val="006C1F05"/>
    <w:rsid w:val="006C2070"/>
    <w:rsid w:val="006D5B15"/>
    <w:rsid w:val="006D642C"/>
    <w:rsid w:val="00700EA9"/>
    <w:rsid w:val="0070255A"/>
    <w:rsid w:val="00705BEF"/>
    <w:rsid w:val="00706179"/>
    <w:rsid w:val="007113DD"/>
    <w:rsid w:val="007114E4"/>
    <w:rsid w:val="0071430B"/>
    <w:rsid w:val="00720659"/>
    <w:rsid w:val="0072201D"/>
    <w:rsid w:val="00726505"/>
    <w:rsid w:val="00733292"/>
    <w:rsid w:val="00736663"/>
    <w:rsid w:val="007410F4"/>
    <w:rsid w:val="007423FD"/>
    <w:rsid w:val="0074346D"/>
    <w:rsid w:val="00755172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200B"/>
    <w:rsid w:val="007B5A17"/>
    <w:rsid w:val="007B7729"/>
    <w:rsid w:val="007C3A0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4AAF"/>
    <w:rsid w:val="00844D05"/>
    <w:rsid w:val="008450F3"/>
    <w:rsid w:val="0086227D"/>
    <w:rsid w:val="00863FEE"/>
    <w:rsid w:val="008653E0"/>
    <w:rsid w:val="0088500C"/>
    <w:rsid w:val="0089014A"/>
    <w:rsid w:val="008902CF"/>
    <w:rsid w:val="008966E9"/>
    <w:rsid w:val="008B4A3B"/>
    <w:rsid w:val="008B56E5"/>
    <w:rsid w:val="008C1F77"/>
    <w:rsid w:val="008C64B2"/>
    <w:rsid w:val="008D3CFE"/>
    <w:rsid w:val="008D5E6C"/>
    <w:rsid w:val="008D7F16"/>
    <w:rsid w:val="008E4534"/>
    <w:rsid w:val="008E480B"/>
    <w:rsid w:val="008E52D6"/>
    <w:rsid w:val="008E54DB"/>
    <w:rsid w:val="008F1045"/>
    <w:rsid w:val="0090101E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274E2"/>
    <w:rsid w:val="00930DF7"/>
    <w:rsid w:val="00934E06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38F8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1D8D"/>
    <w:rsid w:val="009F7FCB"/>
    <w:rsid w:val="00A00B17"/>
    <w:rsid w:val="00A1042E"/>
    <w:rsid w:val="00A11E6A"/>
    <w:rsid w:val="00A14D8E"/>
    <w:rsid w:val="00A16785"/>
    <w:rsid w:val="00A1794D"/>
    <w:rsid w:val="00A207E1"/>
    <w:rsid w:val="00A220C6"/>
    <w:rsid w:val="00A2358C"/>
    <w:rsid w:val="00A2663A"/>
    <w:rsid w:val="00A31C85"/>
    <w:rsid w:val="00A32C2E"/>
    <w:rsid w:val="00A33A9E"/>
    <w:rsid w:val="00A56303"/>
    <w:rsid w:val="00A623DF"/>
    <w:rsid w:val="00A67B5E"/>
    <w:rsid w:val="00A70C20"/>
    <w:rsid w:val="00A72E16"/>
    <w:rsid w:val="00A76003"/>
    <w:rsid w:val="00A76D78"/>
    <w:rsid w:val="00A83140"/>
    <w:rsid w:val="00A843DA"/>
    <w:rsid w:val="00A84830"/>
    <w:rsid w:val="00A90B2D"/>
    <w:rsid w:val="00AA2334"/>
    <w:rsid w:val="00AA4DC4"/>
    <w:rsid w:val="00AB05C6"/>
    <w:rsid w:val="00AB66D7"/>
    <w:rsid w:val="00AC32C6"/>
    <w:rsid w:val="00AD4E54"/>
    <w:rsid w:val="00AD7BA1"/>
    <w:rsid w:val="00AE3E2E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262CD"/>
    <w:rsid w:val="00B40A66"/>
    <w:rsid w:val="00B50CF4"/>
    <w:rsid w:val="00B57B39"/>
    <w:rsid w:val="00B6028B"/>
    <w:rsid w:val="00B6632A"/>
    <w:rsid w:val="00B67C18"/>
    <w:rsid w:val="00B74F9C"/>
    <w:rsid w:val="00B801E0"/>
    <w:rsid w:val="00B83422"/>
    <w:rsid w:val="00B841C1"/>
    <w:rsid w:val="00B8765A"/>
    <w:rsid w:val="00B90C66"/>
    <w:rsid w:val="00B92A27"/>
    <w:rsid w:val="00B92C02"/>
    <w:rsid w:val="00B948DD"/>
    <w:rsid w:val="00B955B3"/>
    <w:rsid w:val="00BA1089"/>
    <w:rsid w:val="00BA15F6"/>
    <w:rsid w:val="00BA1E0B"/>
    <w:rsid w:val="00BB0CAA"/>
    <w:rsid w:val="00BB11A8"/>
    <w:rsid w:val="00BB2026"/>
    <w:rsid w:val="00BC3B43"/>
    <w:rsid w:val="00BC44C7"/>
    <w:rsid w:val="00BC5535"/>
    <w:rsid w:val="00BE02A7"/>
    <w:rsid w:val="00BE1335"/>
    <w:rsid w:val="00BE1E1A"/>
    <w:rsid w:val="00BE2788"/>
    <w:rsid w:val="00BE6F4C"/>
    <w:rsid w:val="00BE7C0F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240F3"/>
    <w:rsid w:val="00C417AA"/>
    <w:rsid w:val="00C444EA"/>
    <w:rsid w:val="00C50DF8"/>
    <w:rsid w:val="00C5114A"/>
    <w:rsid w:val="00C55BB5"/>
    <w:rsid w:val="00C55F6E"/>
    <w:rsid w:val="00C57F89"/>
    <w:rsid w:val="00C60B2E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91B46"/>
    <w:rsid w:val="00C94275"/>
    <w:rsid w:val="00CA2A8B"/>
    <w:rsid w:val="00CA65E9"/>
    <w:rsid w:val="00CB0A78"/>
    <w:rsid w:val="00CB4339"/>
    <w:rsid w:val="00CB6A55"/>
    <w:rsid w:val="00CC06D4"/>
    <w:rsid w:val="00CC11F6"/>
    <w:rsid w:val="00CC1890"/>
    <w:rsid w:val="00CC480B"/>
    <w:rsid w:val="00CC5E90"/>
    <w:rsid w:val="00CC72C5"/>
    <w:rsid w:val="00CC7310"/>
    <w:rsid w:val="00CD1BD9"/>
    <w:rsid w:val="00CD332E"/>
    <w:rsid w:val="00CD41C2"/>
    <w:rsid w:val="00CE06FC"/>
    <w:rsid w:val="00CE4335"/>
    <w:rsid w:val="00D03331"/>
    <w:rsid w:val="00D063A9"/>
    <w:rsid w:val="00D0647B"/>
    <w:rsid w:val="00D073EA"/>
    <w:rsid w:val="00D12776"/>
    <w:rsid w:val="00D17471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67204"/>
    <w:rsid w:val="00D71D14"/>
    <w:rsid w:val="00D71DEB"/>
    <w:rsid w:val="00D73882"/>
    <w:rsid w:val="00D80609"/>
    <w:rsid w:val="00D82BB6"/>
    <w:rsid w:val="00DA0DC5"/>
    <w:rsid w:val="00DA100A"/>
    <w:rsid w:val="00DA25AD"/>
    <w:rsid w:val="00DA55D0"/>
    <w:rsid w:val="00DA73E5"/>
    <w:rsid w:val="00DB0090"/>
    <w:rsid w:val="00DB1679"/>
    <w:rsid w:val="00DB6EE7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5742"/>
    <w:rsid w:val="00E07A31"/>
    <w:rsid w:val="00E17346"/>
    <w:rsid w:val="00E23047"/>
    <w:rsid w:val="00E23270"/>
    <w:rsid w:val="00E309FD"/>
    <w:rsid w:val="00E403D4"/>
    <w:rsid w:val="00E40B95"/>
    <w:rsid w:val="00E50150"/>
    <w:rsid w:val="00E5049F"/>
    <w:rsid w:val="00E5380A"/>
    <w:rsid w:val="00E61308"/>
    <w:rsid w:val="00E61E70"/>
    <w:rsid w:val="00E64653"/>
    <w:rsid w:val="00E67E38"/>
    <w:rsid w:val="00E7656E"/>
    <w:rsid w:val="00E76995"/>
    <w:rsid w:val="00E80E43"/>
    <w:rsid w:val="00E8311C"/>
    <w:rsid w:val="00E848A7"/>
    <w:rsid w:val="00E87A04"/>
    <w:rsid w:val="00E922B4"/>
    <w:rsid w:val="00E94534"/>
    <w:rsid w:val="00E965E3"/>
    <w:rsid w:val="00E97970"/>
    <w:rsid w:val="00EA4003"/>
    <w:rsid w:val="00EA620F"/>
    <w:rsid w:val="00EB0151"/>
    <w:rsid w:val="00EB7ED2"/>
    <w:rsid w:val="00EC43C8"/>
    <w:rsid w:val="00ED1806"/>
    <w:rsid w:val="00ED3F02"/>
    <w:rsid w:val="00ED457C"/>
    <w:rsid w:val="00EE0B92"/>
    <w:rsid w:val="00EE0F0E"/>
    <w:rsid w:val="00EE6702"/>
    <w:rsid w:val="00EE68D2"/>
    <w:rsid w:val="00EF14B7"/>
    <w:rsid w:val="00EF1623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1A5C"/>
    <w:rsid w:val="00FC44B5"/>
    <w:rsid w:val="00FC6127"/>
    <w:rsid w:val="00FC62F7"/>
    <w:rsid w:val="00FC7A4D"/>
    <w:rsid w:val="00FD08A0"/>
    <w:rsid w:val="00FD2E42"/>
    <w:rsid w:val="00FD4AA6"/>
    <w:rsid w:val="00FE095E"/>
    <w:rsid w:val="00FE2B9E"/>
    <w:rsid w:val="00FE3048"/>
    <w:rsid w:val="00FE6555"/>
    <w:rsid w:val="00FE6C9A"/>
    <w:rsid w:val="00FF51E1"/>
    <w:rsid w:val="2C89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  <w:bCs/>
    </w:rPr>
  </w:style>
  <w:style w:type="character" w:styleId="a9">
    <w:name w:val="Hyperlink"/>
    <w:qFormat/>
    <w:rPr>
      <w:color w:val="0068B7"/>
      <w:u w:val="none"/>
    </w:rPr>
  </w:style>
  <w:style w:type="character" w:customStyle="1" w:styleId="141">
    <w:name w:val="141"/>
    <w:qFormat/>
    <w:rPr>
      <w:sz w:val="21"/>
      <w:szCs w:val="21"/>
    </w:rPr>
  </w:style>
  <w:style w:type="character" w:customStyle="1" w:styleId="ztagpre">
    <w:name w:val="ztag pre"/>
    <w:basedOn w:val="a0"/>
    <w:qFormat/>
  </w:style>
  <w:style w:type="character" w:customStyle="1" w:styleId="1">
    <w:name w:val="已访问的超链接1"/>
    <w:qFormat/>
    <w:rPr>
      <w:color w:val="800080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  <w:bCs/>
    </w:rPr>
  </w:style>
  <w:style w:type="character" w:styleId="a9">
    <w:name w:val="Hyperlink"/>
    <w:qFormat/>
    <w:rPr>
      <w:color w:val="0068B7"/>
      <w:u w:val="none"/>
    </w:rPr>
  </w:style>
  <w:style w:type="character" w:customStyle="1" w:styleId="141">
    <w:name w:val="141"/>
    <w:qFormat/>
    <w:rPr>
      <w:sz w:val="21"/>
      <w:szCs w:val="21"/>
    </w:rPr>
  </w:style>
  <w:style w:type="character" w:customStyle="1" w:styleId="ztagpre">
    <w:name w:val="ztag pre"/>
    <w:basedOn w:val="a0"/>
    <w:qFormat/>
  </w:style>
  <w:style w:type="character" w:customStyle="1" w:styleId="1">
    <w:name w:val="已访问的超链接1"/>
    <w:qFormat/>
    <w:rPr>
      <w:color w:val="800080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ps.columbia.edu/postbaccalaureate-studies/course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3130</Characters>
  <Application>Microsoft Office Word</Application>
  <DocSecurity>0</DocSecurity>
  <Lines>26</Lines>
  <Paragraphs>7</Paragraphs>
  <ScaleCrop>false</ScaleCrop>
  <Company>Microsoft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朱治亚</cp:lastModifiedBy>
  <cp:revision>66</cp:revision>
  <cp:lastPrinted>2011-12-16T08:54:00Z</cp:lastPrinted>
  <dcterms:created xsi:type="dcterms:W3CDTF">2017-05-05T09:24:00Z</dcterms:created>
  <dcterms:modified xsi:type="dcterms:W3CDTF">2019-09-11T02:23:00Z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