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b/>
          <w:bCs/>
          <w:color w:val="auto"/>
          <w:sz w:val="30"/>
          <w:szCs w:val="30"/>
          <w:highlight w:val="none"/>
        </w:rPr>
      </w:pPr>
      <w:r>
        <w:rPr>
          <w:rFonts w:hint="eastAsia"/>
          <w:b/>
          <w:bCs/>
          <w:color w:val="auto"/>
          <w:sz w:val="30"/>
          <w:szCs w:val="30"/>
          <w:highlight w:val="none"/>
        </w:rPr>
        <w:t>关于南京邮电大学第八届“北斗杯”大学生科技创新大赛的通知</w:t>
      </w:r>
    </w:p>
    <w:p>
      <w:pPr>
        <w:spacing w:line="300" w:lineRule="auto"/>
        <w:rPr>
          <w:b/>
          <w:bCs/>
          <w:color w:val="auto"/>
          <w:sz w:val="30"/>
          <w:szCs w:val="30"/>
          <w:highlight w:val="none"/>
        </w:rPr>
      </w:pPr>
    </w:p>
    <w:p>
      <w:pPr>
        <w:spacing w:line="30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为了围绕弘扬科学精神的主旋律，开展北斗科普宣传、教育，吸引全校学生参与科技创新活动，促进学生之间的沟通和交流；促进学生北斗科技爱好者的交流、协调与合作，为其搭建进一步成长并施展才华的科技创新支持平台，持续培养学生创新精神和实践能力，发现和培养一批在卫星导航科技上有潜力、有作为的青少年人才。经学校研究决定，举办南京邮电大学第八届“北斗杯”大学生科技创新大赛活动。本次竞赛由教务处主办，地理与生物信息学院承办。获奖的优秀作品将推荐参加第十四届“北斗杯”全国青少年空天科技体验与创新大赛，现将有关事项通知如下：</w:t>
      </w:r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color w:val="auto"/>
          <w:kern w:val="0"/>
          <w:sz w:val="18"/>
          <w:szCs w:val="1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一、申报对象</w:t>
      </w: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全校在校研究生、本科生。按照研究生组和本科生组分别申报。</w:t>
      </w:r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二、报名、参赛时间</w:t>
      </w: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各参赛学院通知学生报名。</w:t>
      </w: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作品提交时间：202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15</w:t>
      </w:r>
      <w:r>
        <w:rPr>
          <w:rFonts w:hint="eastAsia"/>
          <w:color w:val="auto"/>
          <w:sz w:val="24"/>
          <w:highlight w:val="none"/>
        </w:rPr>
        <w:t>日前提交</w:t>
      </w: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评审时间：202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17</w:t>
      </w:r>
      <w:r>
        <w:rPr>
          <w:rFonts w:hint="eastAsia"/>
          <w:color w:val="auto"/>
          <w:sz w:val="24"/>
          <w:highlight w:val="none"/>
        </w:rPr>
        <w:t>日</w:t>
      </w:r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三、作品分类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1、北斗科技创意类比赛（科技论文、</w:t>
      </w:r>
      <w:r>
        <w:rPr>
          <w:color w:val="auto"/>
          <w:sz w:val="24"/>
          <w:highlight w:val="none"/>
        </w:rPr>
        <w:t>创新</w:t>
      </w:r>
      <w:r>
        <w:rPr>
          <w:rFonts w:hint="eastAsia"/>
          <w:color w:val="auto"/>
          <w:sz w:val="24"/>
          <w:highlight w:val="none"/>
        </w:rPr>
        <w:t>应用方案、</w:t>
      </w:r>
      <w:r>
        <w:rPr>
          <w:color w:val="auto"/>
          <w:sz w:val="24"/>
          <w:highlight w:val="none"/>
        </w:rPr>
        <w:t>调查</w:t>
      </w:r>
      <w:r>
        <w:rPr>
          <w:rFonts w:hint="eastAsia"/>
          <w:color w:val="auto"/>
          <w:sz w:val="24"/>
          <w:highlight w:val="none"/>
        </w:rPr>
        <w:t>报告任选其一</w:t>
      </w:r>
      <w:r>
        <w:rPr>
          <w:color w:val="auto"/>
          <w:sz w:val="24"/>
          <w:highlight w:val="none"/>
        </w:rPr>
        <w:t>）</w:t>
      </w:r>
      <w:r>
        <w:rPr>
          <w:rFonts w:hint="eastAsia"/>
          <w:color w:val="auto"/>
          <w:sz w:val="24"/>
          <w:highlight w:val="none"/>
        </w:rPr>
        <w:t>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2、北斗</w:t>
      </w:r>
      <w:r>
        <w:rPr>
          <w:color w:val="auto"/>
          <w:sz w:val="24"/>
          <w:highlight w:val="none"/>
        </w:rPr>
        <w:t>卫星</w:t>
      </w:r>
      <w:r>
        <w:rPr>
          <w:rFonts w:hint="eastAsia"/>
          <w:color w:val="auto"/>
          <w:sz w:val="24"/>
          <w:highlight w:val="none"/>
        </w:rPr>
        <w:t>导航技术创新开发（具体评分规则参见附件1）；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、北斗深度应用水平提升（具体规则参见附件</w:t>
      </w:r>
      <w:r>
        <w:rPr>
          <w:color w:val="auto"/>
          <w:sz w:val="24"/>
          <w:highlight w:val="none"/>
        </w:rPr>
        <w:t>2）</w:t>
      </w:r>
      <w:r>
        <w:rPr>
          <w:rFonts w:hint="eastAsia"/>
          <w:color w:val="auto"/>
          <w:sz w:val="24"/>
          <w:highlight w:val="none"/>
        </w:rPr>
        <w:t>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4</w:t>
      </w:r>
      <w:r>
        <w:rPr>
          <w:rFonts w:hint="eastAsia"/>
          <w:color w:val="auto"/>
          <w:sz w:val="24"/>
          <w:highlight w:val="none"/>
        </w:rPr>
        <w:t>、北斗时空智能作品创作（具体规则参见附件</w:t>
      </w:r>
      <w:r>
        <w:rPr>
          <w:color w:val="auto"/>
          <w:sz w:val="24"/>
          <w:highlight w:val="none"/>
        </w:rPr>
        <w:t>3）</w:t>
      </w:r>
      <w:r>
        <w:rPr>
          <w:rFonts w:hint="eastAsia"/>
          <w:color w:val="auto"/>
          <w:sz w:val="24"/>
          <w:highlight w:val="none"/>
        </w:rPr>
        <w:t>。</w:t>
      </w:r>
      <w:bookmarkStart w:id="0" w:name="_GoBack"/>
      <w:bookmarkEnd w:id="0"/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四、参赛须知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（一）参赛原则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1、不涉密：作品内容切勿涉及保密内容；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2、原创性：作品须为原创，且拥有合法版权，不得抄袭和剽窃他人成果；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3、创新性：在前人研究基础上有所突破，有创新成果；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4、科学性：主题明确，研究主题、方法科学合理；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5、有应用价值：研究主题（成果）有一定的社会应用前景，能够产生学术价值或经济效益。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（二）参赛要求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1、每个参赛者在本次比赛中，只能申报1个作品参加比赛。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2、</w:t>
      </w:r>
      <w:r>
        <w:rPr>
          <w:color w:val="auto"/>
          <w:sz w:val="24"/>
          <w:highlight w:val="none"/>
        </w:rPr>
        <w:t>申报</w:t>
      </w:r>
      <w:r>
        <w:rPr>
          <w:rFonts w:hint="eastAsia"/>
          <w:color w:val="auto"/>
          <w:sz w:val="24"/>
          <w:highlight w:val="none"/>
        </w:rPr>
        <w:t>作品必须是从202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15</w:t>
      </w:r>
      <w:r>
        <w:rPr>
          <w:rFonts w:hint="eastAsia"/>
          <w:color w:val="auto"/>
          <w:sz w:val="24"/>
          <w:highlight w:val="none"/>
        </w:rPr>
        <w:t>日往前推不超过两年时间内完成。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3、作品要求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（1）作品的申报者不得超过4人。（具体规则参见附件</w:t>
      </w:r>
      <w:r>
        <w:rPr>
          <w:color w:val="auto"/>
          <w:sz w:val="24"/>
          <w:highlight w:val="none"/>
        </w:rPr>
        <w:t>2</w:t>
      </w:r>
      <w:r>
        <w:rPr>
          <w:rFonts w:hint="eastAsia"/>
          <w:color w:val="auto"/>
          <w:sz w:val="24"/>
          <w:highlight w:val="none"/>
        </w:rPr>
        <w:t>和附件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）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（2）作品不能在参赛中途加入新成员；提交的研究成果应为所有成员共同完成。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（3）每个作品应确定一名第一作者，其他为合作者。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4</w:t>
      </w:r>
      <w:r>
        <w:rPr>
          <w:rFonts w:hint="eastAsia"/>
          <w:color w:val="auto"/>
          <w:sz w:val="24"/>
          <w:highlight w:val="none"/>
        </w:rPr>
        <w:t>、每个作品最多只能申报两名指导教师。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commentRangeStart w:id="0"/>
      <w:r>
        <w:rPr>
          <w:rFonts w:hint="eastAsia"/>
          <w:color w:val="auto"/>
          <w:sz w:val="24"/>
          <w:highlight w:val="none"/>
        </w:rPr>
        <w:t>（三）申报材料要求</w:t>
      </w:r>
      <w:commentRangeEnd w:id="0"/>
      <w:r>
        <w:rPr>
          <w:rStyle w:val="12"/>
          <w:color w:val="auto"/>
          <w:highlight w:val="none"/>
        </w:rPr>
        <w:commentReference w:id="0"/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1、申报者须在提交论文类作品，前需对作品内容进行查重检索，</w:t>
      </w:r>
      <w:r>
        <w:rPr>
          <w:color w:val="auto"/>
          <w:sz w:val="24"/>
          <w:highlight w:val="none"/>
        </w:rPr>
        <w:t>查</w:t>
      </w:r>
      <w:r>
        <w:rPr>
          <w:rFonts w:hint="eastAsia"/>
          <w:color w:val="auto"/>
          <w:sz w:val="24"/>
          <w:highlight w:val="none"/>
        </w:rPr>
        <w:t>重率应低于25</w:t>
      </w:r>
      <w:r>
        <w:rPr>
          <w:color w:val="auto"/>
          <w:sz w:val="24"/>
          <w:highlight w:val="none"/>
        </w:rPr>
        <w:t>%，提</w:t>
      </w:r>
      <w:r>
        <w:rPr>
          <w:rFonts w:hint="eastAsia"/>
          <w:color w:val="auto"/>
          <w:sz w:val="24"/>
          <w:highlight w:val="none"/>
        </w:rPr>
        <w:t>交作品时一并提交查重报告（查重报告来源为知网、</w:t>
      </w:r>
      <w:r>
        <w:rPr>
          <w:color w:val="auto"/>
          <w:sz w:val="24"/>
          <w:highlight w:val="none"/>
        </w:rPr>
        <w:t>万</w:t>
      </w:r>
      <w:r>
        <w:rPr>
          <w:rFonts w:hint="eastAsia"/>
          <w:color w:val="auto"/>
          <w:sz w:val="24"/>
          <w:highlight w:val="none"/>
        </w:rPr>
        <w:t>方、PaperPass任选其一</w:t>
      </w:r>
      <w:r>
        <w:rPr>
          <w:color w:val="auto"/>
          <w:sz w:val="24"/>
          <w:highlight w:val="none"/>
        </w:rPr>
        <w:t>）</w:t>
      </w:r>
      <w:r>
        <w:rPr>
          <w:rFonts w:hint="eastAsia"/>
          <w:color w:val="auto"/>
          <w:sz w:val="24"/>
          <w:highlight w:val="none"/>
        </w:rPr>
        <w:t>，论文格式请参照《测绘学报》投稿指南具体要求：</w:t>
      </w:r>
      <w:r>
        <w:rPr>
          <w:rStyle w:val="9"/>
          <w:color w:val="auto"/>
          <w:sz w:val="24"/>
          <w:highlight w:val="none"/>
        </w:rPr>
        <w:t>http://xb.chinasmp.com/CN/column/column12.shtml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2、北斗科技创意类比赛（科技论文、</w:t>
      </w:r>
      <w:r>
        <w:rPr>
          <w:color w:val="auto"/>
          <w:sz w:val="24"/>
          <w:highlight w:val="none"/>
        </w:rPr>
        <w:t>创新</w:t>
      </w:r>
      <w:r>
        <w:rPr>
          <w:rFonts w:hint="eastAsia"/>
          <w:color w:val="auto"/>
          <w:sz w:val="24"/>
          <w:highlight w:val="none"/>
        </w:rPr>
        <w:t>应用方案、</w:t>
      </w:r>
      <w:r>
        <w:rPr>
          <w:color w:val="auto"/>
          <w:sz w:val="24"/>
          <w:highlight w:val="none"/>
        </w:rPr>
        <w:t>调查</w:t>
      </w:r>
      <w:r>
        <w:rPr>
          <w:rFonts w:hint="eastAsia"/>
          <w:color w:val="auto"/>
          <w:sz w:val="24"/>
          <w:highlight w:val="none"/>
        </w:rPr>
        <w:t>报告</w:t>
      </w:r>
      <w:r>
        <w:rPr>
          <w:color w:val="auto"/>
          <w:sz w:val="24"/>
          <w:highlight w:val="none"/>
        </w:rPr>
        <w:t>）</w:t>
      </w:r>
      <w:r>
        <w:rPr>
          <w:rFonts w:hint="eastAsia"/>
          <w:color w:val="auto"/>
          <w:sz w:val="24"/>
          <w:highlight w:val="none"/>
        </w:rPr>
        <w:t>，正文字数应不少于2000字、</w:t>
      </w:r>
      <w:r>
        <w:rPr>
          <w:color w:val="auto"/>
          <w:sz w:val="24"/>
          <w:highlight w:val="none"/>
        </w:rPr>
        <w:t>不</w:t>
      </w:r>
      <w:r>
        <w:rPr>
          <w:rFonts w:hint="eastAsia"/>
          <w:color w:val="auto"/>
          <w:sz w:val="24"/>
          <w:highlight w:val="none"/>
        </w:rPr>
        <w:t>超过10000字。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、实物类创新产品研发制作，</w:t>
      </w:r>
      <w:r>
        <w:rPr>
          <w:color w:val="auto"/>
          <w:sz w:val="24"/>
          <w:highlight w:val="none"/>
        </w:rPr>
        <w:t>正文部分上传实物类作品的说明文档（Word格式），字数原则上不少于2000字、不超过6000字；该说明文档需进行查重；附件上传实物类作品视频，时长2分钟，讲解作品的设计理念、功能应用和创新特点等。视频为WMV，MP4，AVI等通用格式，视频大小</w:t>
      </w:r>
      <w:r>
        <w:rPr>
          <w:rFonts w:hint="eastAsia"/>
          <w:color w:val="auto"/>
          <w:sz w:val="24"/>
          <w:highlight w:val="none"/>
        </w:rPr>
        <w:t>一般</w:t>
      </w:r>
      <w:r>
        <w:rPr>
          <w:color w:val="auto"/>
          <w:sz w:val="24"/>
          <w:highlight w:val="none"/>
        </w:rPr>
        <w:t>不超过20M。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4</w:t>
      </w:r>
      <w:r>
        <w:rPr>
          <w:rFonts w:hint="eastAsia"/>
          <w:color w:val="auto"/>
          <w:sz w:val="24"/>
          <w:highlight w:val="none"/>
        </w:rPr>
        <w:t>、</w:t>
      </w:r>
      <w:r>
        <w:rPr>
          <w:color w:val="auto"/>
          <w:sz w:val="24"/>
          <w:highlight w:val="none"/>
        </w:rPr>
        <w:t>作品</w:t>
      </w:r>
      <w:r>
        <w:rPr>
          <w:rFonts w:hint="eastAsia"/>
          <w:color w:val="auto"/>
          <w:sz w:val="24"/>
          <w:highlight w:val="none"/>
        </w:rPr>
        <w:t>内容</w:t>
      </w:r>
      <w:r>
        <w:rPr>
          <w:color w:val="auto"/>
          <w:sz w:val="24"/>
          <w:highlight w:val="none"/>
        </w:rPr>
        <w:t>须参照</w:t>
      </w:r>
      <w:r>
        <w:rPr>
          <w:rFonts w:hint="eastAsia"/>
          <w:color w:val="auto"/>
          <w:sz w:val="24"/>
          <w:highlight w:val="none"/>
        </w:rPr>
        <w:t>附件要求的</w:t>
      </w:r>
      <w:r>
        <w:rPr>
          <w:color w:val="auto"/>
          <w:sz w:val="24"/>
          <w:highlight w:val="none"/>
        </w:rPr>
        <w:t>格式规范书写。参赛者提交的电子版作品（包含论文和视频）中不得出现作者及学校相关信息。</w:t>
      </w:r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五、竞赛日程与安排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1、参赛作品设计的时间：即日起至202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15</w:t>
      </w:r>
      <w:r>
        <w:rPr>
          <w:rFonts w:hint="eastAsia"/>
          <w:color w:val="auto"/>
          <w:sz w:val="24"/>
          <w:highlight w:val="none"/>
        </w:rPr>
        <w:t>日。</w:t>
      </w:r>
    </w:p>
    <w:p>
      <w:pPr>
        <w:widowControl/>
        <w:shd w:val="clear" w:color="auto" w:fill="FFFFFF" w:themeFill="background1"/>
        <w:adjustRightInd w:val="0"/>
        <w:snapToGrid w:val="0"/>
        <w:spacing w:before="100" w:beforeAutospacing="1" w:after="100" w:afterAutospacing="1" w:line="312" w:lineRule="auto"/>
        <w:ind w:firstLine="0" w:firstLineChars="0"/>
        <w:jc w:val="left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2、作品的递交：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请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参赛学生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于</w:t>
      </w:r>
      <w:r>
        <w:rPr>
          <w:rFonts w:hint="eastAsia"/>
          <w:color w:val="auto"/>
          <w:sz w:val="24"/>
          <w:highlight w:val="none"/>
        </w:rPr>
        <w:t>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15</w:t>
      </w:r>
      <w:r>
        <w:rPr>
          <w:rFonts w:hint="eastAsia"/>
          <w:color w:val="auto"/>
          <w:sz w:val="24"/>
          <w:highlight w:val="none"/>
        </w:rPr>
        <w:t>日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前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在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校赛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QQ群（二维码附后）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递交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参赛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作品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文件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或压缩包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命名：学院名_队长姓名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_其他信息（如作品类别等）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，并在线填写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报名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汇总表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fldChar w:fldCharType="begin"/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instrText xml:space="preserve"> HYPERLINK "https://docs.qq.com/sheet/DT09PaUpFR0ltVUVh?tab=BB08J2" </w:instrTex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fldChar w:fldCharType="separate"/>
      </w:r>
      <w:r>
        <w:rPr>
          <w:rStyle w:val="11"/>
          <w:rFonts w:hint="eastAsia" w:cs="Times New Roman"/>
          <w:sz w:val="24"/>
          <w:szCs w:val="24"/>
          <w:highlight w:val="none"/>
          <w:lang w:eastAsia="zh-CN"/>
        </w:rPr>
        <w:t>https://docs.qq.com/sheet/DT09PaUpFR0ltVUVh?tab=BB08J2</w:t>
      </w:r>
      <w:r>
        <w:rPr>
          <w:rFonts w:hint="eastAsia" w:cs="Times New Roman"/>
          <w:color w:val="auto"/>
          <w:sz w:val="24"/>
          <w:szCs w:val="24"/>
          <w:highlight w:val="none"/>
          <w:lang w:eastAsia="zh-CN"/>
        </w:rPr>
        <w:fldChar w:fldCharType="end"/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</w:t>
      </w:r>
    </w:p>
    <w:p>
      <w:pPr>
        <w:widowControl/>
        <w:shd w:val="clear" w:color="auto" w:fill="FFFFFF" w:themeFill="background1"/>
        <w:adjustRightInd w:val="0"/>
        <w:snapToGrid w:val="0"/>
        <w:spacing w:before="100" w:beforeAutospacing="1" w:after="100" w:afterAutospacing="1" w:line="312" w:lineRule="auto"/>
        <w:ind w:firstLine="0" w:firstLineChars="0"/>
        <w:jc w:val="center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drawing>
          <wp:inline distT="0" distB="0" distL="114300" distR="114300">
            <wp:extent cx="2052955" cy="3652520"/>
            <wp:effectExtent l="0" t="0" r="4445" b="5080"/>
            <wp:docPr id="1" name="图片 1" descr="校赛qq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赛qq群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365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0" w:lineRule="auto"/>
        <w:jc w:val="left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3、校级评审、答辩时间：202</w:t>
      </w:r>
      <w:r>
        <w:rPr>
          <w:color w:val="auto"/>
          <w:sz w:val="24"/>
          <w:highlight w:val="none"/>
        </w:rPr>
        <w:t>3</w:t>
      </w:r>
      <w:r>
        <w:rPr>
          <w:rFonts w:hint="eastAsia"/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</w:rPr>
        <w:t>5</w:t>
      </w:r>
      <w:r>
        <w:rPr>
          <w:rFonts w:hint="eastAsia"/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</w:rPr>
        <w:t>17</w:t>
      </w:r>
      <w:r>
        <w:rPr>
          <w:rFonts w:hint="eastAsia"/>
          <w:color w:val="auto"/>
          <w:sz w:val="24"/>
          <w:highlight w:val="none"/>
        </w:rPr>
        <w:t>日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4、校级竞赛的方式：由专家评审组对各学院参赛作品进行评审，最后公示通过、颁布成绩。</w:t>
      </w:r>
    </w:p>
    <w:p>
      <w:pPr>
        <w:widowControl/>
        <w:shd w:val="clear" w:color="auto" w:fill="FFFFFF"/>
        <w:spacing w:line="300" w:lineRule="auto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5、竞赛获奖比例：本次竞赛设一等奖、二等奖、三等奖，其中一等奖比例不超过10%，二等奖比例不超过15%，三等奖比例不超过25%，同时由评审专家委员会在获奖的作品中择优推荐代表我校参加“第十四届“北斗杯”全国青少年空天科技体验与创新大赛”。</w:t>
      </w:r>
    </w:p>
    <w:p>
      <w:pPr>
        <w:widowControl/>
        <w:shd w:val="clear" w:color="auto" w:fill="FFFFFF"/>
        <w:spacing w:before="156" w:beforeLines="50" w:after="156" w:afterLines="50" w:line="300" w:lineRule="auto"/>
        <w:jc w:val="left"/>
        <w:rPr>
          <w:rFonts w:ascii="宋体" w:hAnsi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六、联系方式：</w:t>
      </w:r>
    </w:p>
    <w:p>
      <w:pPr>
        <w:widowControl/>
        <w:shd w:val="clear" w:color="auto" w:fill="FFFFFF"/>
        <w:spacing w:line="300" w:lineRule="auto"/>
        <w:ind w:firstLine="480" w:firstLineChars="200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联系人：彭芃</w:t>
      </w:r>
    </w:p>
    <w:p>
      <w:pPr>
        <w:widowControl/>
        <w:shd w:val="clear" w:color="auto" w:fill="FFFFFF"/>
        <w:spacing w:line="300" w:lineRule="auto"/>
        <w:ind w:firstLine="480" w:firstLineChars="200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电话：025-85866635</w:t>
      </w:r>
    </w:p>
    <w:p>
      <w:pPr>
        <w:widowControl/>
        <w:shd w:val="clear" w:color="auto" w:fill="FFFFFF"/>
        <w:spacing w:line="300" w:lineRule="auto"/>
        <w:ind w:firstLine="480" w:firstLineChars="200"/>
        <w:jc w:val="lef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E-mail：cgb-jwb@njupt.edu.cn</w:t>
      </w: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</w:p>
    <w:p>
      <w:pPr>
        <w:widowControl/>
        <w:shd w:val="clear" w:color="auto" w:fill="FFFFFF"/>
        <w:spacing w:line="300" w:lineRule="auto"/>
        <w:ind w:firstLine="482"/>
        <w:jc w:val="left"/>
        <w:rPr>
          <w:color w:val="auto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吕海洋" w:date="2023-03-14T10:48:00Z" w:initials="">
    <w:p w14:paraId="57EC26D0">
      <w:pPr>
        <w:pStyle w:val="2"/>
      </w:pPr>
      <w:r>
        <w:rPr>
          <w:rFonts w:hint="eastAsia"/>
        </w:rPr>
        <w:t>本届比赛作品，都需要实物。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7EC26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吕海洋">
    <w15:presenceInfo w15:providerId="None" w15:userId="吕海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5M2Q5ZDI3MDk3YjZjZjk1ZDMzYmZiMGVhYWFkM2UifQ=="/>
  </w:docVars>
  <w:rsids>
    <w:rsidRoot w:val="000B1807"/>
    <w:rsid w:val="00054B79"/>
    <w:rsid w:val="00065E0C"/>
    <w:rsid w:val="00074A9F"/>
    <w:rsid w:val="00095E99"/>
    <w:rsid w:val="000A0BF3"/>
    <w:rsid w:val="000A76EC"/>
    <w:rsid w:val="000B1807"/>
    <w:rsid w:val="000B7715"/>
    <w:rsid w:val="000E4DA7"/>
    <w:rsid w:val="000E501E"/>
    <w:rsid w:val="000F06CC"/>
    <w:rsid w:val="000F0C47"/>
    <w:rsid w:val="00112890"/>
    <w:rsid w:val="00133E20"/>
    <w:rsid w:val="00160E8B"/>
    <w:rsid w:val="001729C5"/>
    <w:rsid w:val="001E4582"/>
    <w:rsid w:val="001E5946"/>
    <w:rsid w:val="00202B90"/>
    <w:rsid w:val="00215A3A"/>
    <w:rsid w:val="00217A25"/>
    <w:rsid w:val="00244D24"/>
    <w:rsid w:val="002536E4"/>
    <w:rsid w:val="00285701"/>
    <w:rsid w:val="00286D05"/>
    <w:rsid w:val="002933C1"/>
    <w:rsid w:val="002A6E48"/>
    <w:rsid w:val="002B4181"/>
    <w:rsid w:val="00334804"/>
    <w:rsid w:val="003642CF"/>
    <w:rsid w:val="00395B9E"/>
    <w:rsid w:val="003D50FA"/>
    <w:rsid w:val="00410746"/>
    <w:rsid w:val="0045605E"/>
    <w:rsid w:val="004B7975"/>
    <w:rsid w:val="004E10C4"/>
    <w:rsid w:val="00503283"/>
    <w:rsid w:val="00542884"/>
    <w:rsid w:val="00555C3B"/>
    <w:rsid w:val="005D43DA"/>
    <w:rsid w:val="005E3758"/>
    <w:rsid w:val="005E78E9"/>
    <w:rsid w:val="005F4764"/>
    <w:rsid w:val="005F66B2"/>
    <w:rsid w:val="00633CEB"/>
    <w:rsid w:val="006615C9"/>
    <w:rsid w:val="006647BA"/>
    <w:rsid w:val="006760F3"/>
    <w:rsid w:val="006B052E"/>
    <w:rsid w:val="00704546"/>
    <w:rsid w:val="007123D7"/>
    <w:rsid w:val="00714A61"/>
    <w:rsid w:val="007322E8"/>
    <w:rsid w:val="0073667D"/>
    <w:rsid w:val="00745DD9"/>
    <w:rsid w:val="007A0802"/>
    <w:rsid w:val="007A4F73"/>
    <w:rsid w:val="007E0534"/>
    <w:rsid w:val="00803EFE"/>
    <w:rsid w:val="008410CE"/>
    <w:rsid w:val="008B7710"/>
    <w:rsid w:val="00950728"/>
    <w:rsid w:val="0095400C"/>
    <w:rsid w:val="00970F56"/>
    <w:rsid w:val="009A33CB"/>
    <w:rsid w:val="009B034F"/>
    <w:rsid w:val="009B73E2"/>
    <w:rsid w:val="009B768D"/>
    <w:rsid w:val="00A277A3"/>
    <w:rsid w:val="00A86FAE"/>
    <w:rsid w:val="00AA5087"/>
    <w:rsid w:val="00B32C99"/>
    <w:rsid w:val="00B4615C"/>
    <w:rsid w:val="00BD52E6"/>
    <w:rsid w:val="00BD7E98"/>
    <w:rsid w:val="00C26812"/>
    <w:rsid w:val="00C810C8"/>
    <w:rsid w:val="00D10CD7"/>
    <w:rsid w:val="00D131DC"/>
    <w:rsid w:val="00D20AE4"/>
    <w:rsid w:val="00D23F16"/>
    <w:rsid w:val="00D25C85"/>
    <w:rsid w:val="00D41354"/>
    <w:rsid w:val="00D65D66"/>
    <w:rsid w:val="00DA2D0C"/>
    <w:rsid w:val="00DB6C23"/>
    <w:rsid w:val="00DF2B05"/>
    <w:rsid w:val="00EA2864"/>
    <w:rsid w:val="00EC3996"/>
    <w:rsid w:val="00EE6705"/>
    <w:rsid w:val="00F1493A"/>
    <w:rsid w:val="00F823CB"/>
    <w:rsid w:val="00F85B77"/>
    <w:rsid w:val="00F9191B"/>
    <w:rsid w:val="00FC56C8"/>
    <w:rsid w:val="00FE746C"/>
    <w:rsid w:val="07AC6A4B"/>
    <w:rsid w:val="10B136C4"/>
    <w:rsid w:val="2EA83B52"/>
    <w:rsid w:val="42B7125D"/>
    <w:rsid w:val="6C7F3171"/>
    <w:rsid w:val="73061604"/>
    <w:rsid w:val="784637C6"/>
    <w:rsid w:val="7F2D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fontstyle01"/>
    <w:basedOn w:val="9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4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  <w:style w:type="character" w:customStyle="1" w:styleId="18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1456</Words>
  <Characters>1655</Characters>
  <Lines>13</Lines>
  <Paragraphs>3</Paragraphs>
  <TotalTime>18</TotalTime>
  <ScaleCrop>false</ScaleCrop>
  <LinksUpToDate>false</LinksUpToDate>
  <CharactersWithSpaces>1656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2019-11-07T11:57:00Z</dcterms:created>
  <dc:creator>乐洋</dc:creator>
  <cp:lastModifiedBy>洲洲</cp:lastModifiedBy>
  <dcterms:modified xsi:type="dcterms:W3CDTF">2023-03-22T08:34:19Z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4AAEB450FB6C40E990AD3D637DA71283</vt:lpwstr>
  </property>
</Properties>
</file>