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简" w:hAnsi="宋体-简" w:eastAsia="宋体-简" w:cs="Times New Roman"/>
          <w:b/>
          <w:bCs/>
        </w:rPr>
      </w:pPr>
      <w:r>
        <w:rPr>
          <w:rFonts w:ascii="宋体-简" w:hAnsi="宋体-简" w:eastAsia="宋体-简" w:cs="Times New Roman"/>
          <w:b/>
          <w:bCs/>
          <w:color w:val="000000"/>
          <w:kern w:val="24"/>
        </w:rPr>
        <w:t>美国麻省理工学院2021寒假“机器学习＋”在线课程</w:t>
      </w:r>
    </w:p>
    <w:p>
      <w:pPr>
        <w:rPr>
          <w:rFonts w:ascii="宋体-简" w:hAnsi="宋体-简" w:eastAsia="宋体-简" w:cs="Times New Roman"/>
        </w:rPr>
      </w:pPr>
    </w:p>
    <w:p>
      <w:pPr>
        <w:pStyle w:val="12"/>
        <w:numPr>
          <w:ilvl w:val="0"/>
          <w:numId w:val="1"/>
        </w:numPr>
        <w:ind w:firstLineChars="0"/>
        <w:rPr>
          <w:rFonts w:ascii="宋体-简" w:hAnsi="宋体-简" w:eastAsia="宋体-简" w:cs="Times New Roman"/>
          <w:b/>
          <w:bCs/>
          <w:sz w:val="21"/>
          <w:szCs w:val="21"/>
        </w:rPr>
      </w:pPr>
      <w:r>
        <w:rPr>
          <w:rFonts w:ascii="宋体-简" w:hAnsi="宋体-简" w:eastAsia="宋体-简" w:cs="Times New Roman"/>
          <w:b/>
          <w:bCs/>
          <w:sz w:val="21"/>
          <w:szCs w:val="21"/>
        </w:rPr>
        <w:t>项目介绍</w:t>
      </w:r>
    </w:p>
    <w:p>
      <w:pPr>
        <w:pStyle w:val="4"/>
        <w:spacing w:beforeAutospacing="0" w:afterAutospacing="0"/>
        <w:jc w:val="both"/>
        <w:rPr>
          <w:rFonts w:ascii="宋体-简" w:hAnsi="宋体-简" w:eastAsia="宋体-简"/>
          <w:kern w:val="2"/>
          <w:sz w:val="18"/>
          <w:szCs w:val="18"/>
        </w:rPr>
      </w:pPr>
      <w:r>
        <w:rPr>
          <w:rFonts w:ascii="宋体-简" w:hAnsi="宋体-简" w:eastAsia="宋体-简"/>
          <w:kern w:val="2"/>
          <w:sz w:val="18"/>
          <w:szCs w:val="18"/>
        </w:rPr>
        <w:t xml:space="preserve">    </w:t>
      </w:r>
      <w:bookmarkStart w:id="0" w:name="OLE_LINK7"/>
      <w:bookmarkStart w:id="1" w:name="OLE_LINK8"/>
      <w:r>
        <w:rPr>
          <w:rFonts w:ascii="宋体-简" w:hAnsi="宋体-简" w:eastAsia="宋体-简"/>
          <w:kern w:val="2"/>
          <w:sz w:val="18"/>
          <w:szCs w:val="18"/>
        </w:rPr>
        <w:t>美国麻省理工学院2021</w:t>
      </w:r>
      <w:r>
        <w:rPr>
          <w:rFonts w:hint="eastAsia" w:ascii="宋体-简" w:hAnsi="宋体-简" w:eastAsia="宋体-简"/>
          <w:kern w:val="2"/>
          <w:sz w:val="18"/>
          <w:szCs w:val="18"/>
        </w:rPr>
        <w:t>暑假</w:t>
      </w:r>
      <w:r>
        <w:rPr>
          <w:rFonts w:ascii="宋体-简" w:hAnsi="宋体-简" w:eastAsia="宋体-简"/>
          <w:kern w:val="2"/>
          <w:sz w:val="18"/>
          <w:szCs w:val="18"/>
        </w:rPr>
        <w:t>“机器学习＋”在线学习课程由麻省理工学院电气工程与计算机科学系(EECS, MIT)、媒体实验室（Media Lab）和斯隆管理学院等核心实验室教授担纲主讲。课程以实践项目教学法(Project-Based Learning, PBL)为主导，结合学科经典理论、前沿应用、实践项目等方面的内容展开。除学科课程外，还包括专题分享、科技企业云工作坊等模块，使学生通过在线学习形式，零差异地体验麻省理工学院的教学方法、研究方法以及最新的学科动态等。</w:t>
      </w:r>
    </w:p>
    <w:bookmarkEnd w:id="0"/>
    <w:bookmarkEnd w:id="1"/>
    <w:p>
      <w:pPr>
        <w:rPr>
          <w:rFonts w:ascii="宋体-简" w:hAnsi="宋体-简" w:eastAsia="宋体-简" w:cs="Times New Roman"/>
          <w:sz w:val="18"/>
          <w:szCs w:val="18"/>
        </w:rPr>
      </w:pPr>
    </w:p>
    <w:p>
      <w:pPr>
        <w:pStyle w:val="12"/>
        <w:numPr>
          <w:ilvl w:val="0"/>
          <w:numId w:val="1"/>
        </w:numPr>
        <w:ind w:firstLineChars="0"/>
        <w:rPr>
          <w:rFonts w:ascii="宋体-简" w:hAnsi="宋体-简" w:eastAsia="宋体-简" w:cs="Times New Roman"/>
          <w:b/>
          <w:bCs/>
          <w:sz w:val="21"/>
          <w:szCs w:val="21"/>
        </w:rPr>
      </w:pPr>
      <w:r>
        <w:rPr>
          <w:rFonts w:ascii="宋体-简" w:hAnsi="宋体-简" w:eastAsia="宋体-简" w:cs="Times New Roman"/>
          <w:b/>
          <w:bCs/>
          <w:sz w:val="21"/>
          <w:szCs w:val="21"/>
        </w:rPr>
        <w:t>院校介绍</w:t>
      </w:r>
    </w:p>
    <w:p>
      <w:pPr>
        <w:ind w:firstLine="360" w:firstLineChars="200"/>
        <w:rPr>
          <w:rFonts w:ascii="宋体-简" w:hAnsi="宋体-简" w:eastAsia="宋体-简" w:cs="Times New Roman"/>
          <w:kern w:val="2"/>
          <w:sz w:val="18"/>
          <w:szCs w:val="18"/>
        </w:rPr>
      </w:pPr>
      <w:r>
        <w:rPr>
          <w:rFonts w:ascii="宋体-简" w:hAnsi="宋体-简" w:eastAsia="宋体-简" w:cs="Times New Roman"/>
          <w:kern w:val="2"/>
          <w:sz w:val="18"/>
          <w:szCs w:val="18"/>
        </w:rPr>
        <w:t>麻省理工学院 (Massachusetts Institute of Technology, MIT) 是世界著名私立研究型大学，素以顶尖的工程学和计算机科学而著名，拥有众多顶级实验室，1959年诞生了世界上第一个人工智能实验室，是全球人工智能方面最领先的学术殿堂之一。</w:t>
      </w:r>
    </w:p>
    <w:p>
      <w:pPr>
        <w:rPr>
          <w:rFonts w:ascii="宋体-简" w:hAnsi="宋体-简" w:eastAsia="宋体-简" w:cs="Times New Roman"/>
          <w:sz w:val="18"/>
          <w:szCs w:val="18"/>
        </w:rPr>
      </w:pPr>
    </w:p>
    <w:p>
      <w:pPr>
        <w:pStyle w:val="12"/>
        <w:numPr>
          <w:ilvl w:val="0"/>
          <w:numId w:val="1"/>
        </w:numPr>
        <w:ind w:firstLineChars="0"/>
        <w:rPr>
          <w:rFonts w:ascii="宋体-简" w:hAnsi="宋体-简" w:eastAsia="宋体-简" w:cs="Times New Roman"/>
          <w:b/>
          <w:bCs/>
          <w:sz w:val="21"/>
          <w:szCs w:val="21"/>
        </w:rPr>
      </w:pPr>
      <w:r>
        <w:rPr>
          <w:rFonts w:ascii="宋体-简" w:hAnsi="宋体-简" w:eastAsia="宋体-简" w:cs="Times New Roman"/>
          <w:b/>
          <w:bCs/>
          <w:sz w:val="21"/>
          <w:szCs w:val="21"/>
        </w:rPr>
        <w:t>项目时间</w:t>
      </w:r>
    </w:p>
    <w:p>
      <w:pPr>
        <w:ind w:firstLine="360" w:firstLineChars="200"/>
        <w:rPr>
          <w:rFonts w:ascii="宋体-简" w:hAnsi="宋体-简" w:eastAsia="宋体-简" w:cs="Times New Roman"/>
          <w:kern w:val="2"/>
          <w:sz w:val="18"/>
          <w:szCs w:val="18"/>
        </w:rPr>
      </w:pPr>
      <w:r>
        <w:rPr>
          <w:rFonts w:ascii="宋体-简" w:hAnsi="宋体-简" w:eastAsia="宋体-简" w:cs="Times New Roman"/>
          <w:kern w:val="2"/>
          <w:sz w:val="18"/>
          <w:szCs w:val="18"/>
        </w:rPr>
        <w:t>2021年7月26日-2021年8年27日（五周）</w:t>
      </w:r>
    </w:p>
    <w:p>
      <w:pPr>
        <w:ind w:firstLine="360" w:firstLineChars="200"/>
        <w:rPr>
          <w:rFonts w:hint="eastAsia" w:ascii="宋体-简" w:hAnsi="宋体-简" w:eastAsia="宋体-简" w:cs="Times New Roman"/>
          <w:sz w:val="18"/>
          <w:szCs w:val="18"/>
        </w:rPr>
      </w:pPr>
      <w:r>
        <w:rPr>
          <w:rFonts w:hint="eastAsia" w:ascii="宋体-简" w:hAnsi="宋体-简" w:eastAsia="宋体-简" w:cs="Times New Roman"/>
          <w:kern w:val="2"/>
          <w:sz w:val="18"/>
          <w:szCs w:val="18"/>
        </w:rPr>
        <w:t>*正式项目开始前4周进行项目</w:t>
      </w:r>
      <w:r>
        <w:rPr>
          <w:rFonts w:ascii="宋体-简" w:hAnsi="宋体-简" w:eastAsia="宋体-简" w:cs="Times New Roman"/>
          <w:kern w:val="2"/>
          <w:sz w:val="18"/>
          <w:szCs w:val="18"/>
        </w:rPr>
        <w:t>Pre-learning,</w:t>
      </w:r>
      <w:r>
        <w:rPr>
          <w:rFonts w:hint="eastAsia" w:ascii="宋体-简" w:hAnsi="宋体-简" w:eastAsia="宋体-简" w:cs="Times New Roman"/>
          <w:kern w:val="2"/>
          <w:sz w:val="18"/>
          <w:szCs w:val="18"/>
        </w:rPr>
        <w:t>主要包括python学习包、相关基础课程指导等，期间将由助教指导。</w:t>
      </w:r>
    </w:p>
    <w:p>
      <w:pPr>
        <w:pStyle w:val="12"/>
        <w:ind w:firstLine="0" w:firstLineChars="0"/>
        <w:rPr>
          <w:rFonts w:ascii="宋体-简" w:hAnsi="宋体-简" w:eastAsia="宋体-简" w:cs="Times New Roman"/>
          <w:sz w:val="18"/>
          <w:szCs w:val="18"/>
        </w:rPr>
      </w:pPr>
    </w:p>
    <w:p>
      <w:pPr>
        <w:pStyle w:val="12"/>
        <w:numPr>
          <w:ilvl w:val="0"/>
          <w:numId w:val="1"/>
        </w:numPr>
        <w:ind w:firstLineChars="0"/>
        <w:rPr>
          <w:rFonts w:ascii="宋体-简" w:hAnsi="宋体-简" w:eastAsia="宋体-简" w:cs="Times New Roman"/>
          <w:b/>
          <w:bCs/>
          <w:sz w:val="21"/>
          <w:szCs w:val="21"/>
        </w:rPr>
      </w:pPr>
      <w:r>
        <w:rPr>
          <w:rFonts w:ascii="宋体-简" w:hAnsi="宋体-简" w:eastAsia="宋体-简" w:cs="Times New Roman"/>
          <w:b/>
          <w:bCs/>
          <w:sz w:val="21"/>
          <w:szCs w:val="21"/>
        </w:rPr>
        <w:t>项目课程</w:t>
      </w:r>
    </w:p>
    <w:p>
      <w:pPr>
        <w:ind w:firstLine="360" w:firstLineChars="200"/>
        <w:jc w:val="both"/>
        <w:rPr>
          <w:rFonts w:ascii="宋体-简" w:hAnsi="宋体-简" w:eastAsia="宋体-简" w:cs="Times New Roman"/>
          <w:kern w:val="2"/>
          <w:sz w:val="18"/>
          <w:szCs w:val="18"/>
        </w:rPr>
      </w:pPr>
      <w:r>
        <w:rPr>
          <w:rFonts w:ascii="宋体-简" w:hAnsi="宋体-简" w:eastAsia="宋体-简" w:cs="Times New Roman"/>
          <w:kern w:val="2"/>
          <w:sz w:val="18"/>
          <w:szCs w:val="18"/>
        </w:rPr>
        <w:t>项目课程有</w:t>
      </w:r>
      <w:r>
        <w:rPr>
          <w:rFonts w:hint="eastAsia" w:ascii="宋体-简" w:hAnsi="宋体-简" w:eastAsia="宋体-简" w:cs="Times New Roman"/>
          <w:kern w:val="2"/>
          <w:sz w:val="18"/>
          <w:szCs w:val="18"/>
        </w:rPr>
        <w:t>三</w:t>
      </w:r>
      <w:r>
        <w:rPr>
          <w:rFonts w:ascii="宋体-简" w:hAnsi="宋体-简" w:eastAsia="宋体-简" w:cs="Times New Roman"/>
          <w:kern w:val="2"/>
          <w:sz w:val="18"/>
          <w:szCs w:val="18"/>
        </w:rPr>
        <w:t>个可选方向，学生将依据专业和兴趣选择课程进行学习，并完成对应的实践项目任务。通过项目考核后，将获得官方颁发的学习证书和成绩报告，成绩优秀同学将有机会获得推荐信。有科研兴趣和计划的同学，还可以在项目结束后申请麻省理工学院相关实验室/研究所的研究助理等。</w:t>
      </w:r>
    </w:p>
    <w:p>
      <w:pPr>
        <w:rPr>
          <w:rFonts w:ascii="宋体-简" w:hAnsi="宋体-简" w:eastAsia="宋体-简" w:cs="Times New Roman"/>
          <w:sz w:val="18"/>
          <w:szCs w:val="18"/>
        </w:rPr>
      </w:pPr>
    </w:p>
    <w:p>
      <w:pPr>
        <w:pStyle w:val="12"/>
        <w:numPr>
          <w:ilvl w:val="0"/>
          <w:numId w:val="2"/>
        </w:numPr>
        <w:ind w:firstLineChars="0"/>
        <w:rPr>
          <w:rFonts w:ascii="宋体-简" w:hAnsi="宋体-简" w:eastAsia="宋体-简" w:cs="Times New Roman"/>
          <w:kern w:val="2"/>
          <w:sz w:val="18"/>
          <w:szCs w:val="18"/>
        </w:rPr>
      </w:pPr>
      <w:bookmarkStart w:id="2" w:name="OLE_LINK12"/>
      <w:bookmarkStart w:id="3" w:name="OLE_LINK13"/>
      <w:bookmarkStart w:id="4" w:name="OLE_LINK16"/>
      <w:r>
        <w:rPr>
          <w:rFonts w:ascii="宋体-简" w:hAnsi="宋体-简" w:eastAsia="宋体-简" w:cs="Times New Roman"/>
          <w:kern w:val="2"/>
          <w:sz w:val="18"/>
          <w:szCs w:val="18"/>
        </w:rPr>
        <w:t>机器学习与商业分析 Machine Learning in Business Analytics</w:t>
      </w:r>
    </w:p>
    <w:p>
      <w:pPr>
        <w:rPr>
          <w:rFonts w:ascii="宋体-简" w:hAnsi="宋体-简" w:eastAsia="宋体-简" w:cs="Times New Roman"/>
          <w:sz w:val="18"/>
          <w:szCs w:val="18"/>
        </w:rPr>
      </w:pPr>
      <w:bookmarkStart w:id="5" w:name="OLE_LINK36"/>
      <w:bookmarkStart w:id="6" w:name="OLE_LINK35"/>
      <w:r>
        <w:rPr>
          <w:rFonts w:ascii="宋体-简" w:hAnsi="宋体-简" w:eastAsia="宋体-简" w:cs="Times New Roman"/>
          <w:sz w:val="18"/>
          <w:szCs w:val="18"/>
        </w:rPr>
        <w:t>机器学习在商业分析与决策过程中的作用日益凸显，机器学习赋能企业在人工智能时代更加高效地完成过程监督、决策辅助、优化流程和预测分析。这门课程的主要内容及应用案例包括：</w:t>
      </w:r>
      <w:bookmarkStart w:id="7" w:name="OLE_LINK41"/>
      <w:bookmarkStart w:id="8" w:name="OLE_LINK40"/>
    </w:p>
    <w:p>
      <w:pPr>
        <w:numPr>
          <w:ilvl w:val="0"/>
          <w:numId w:val="3"/>
        </w:numPr>
        <w:rPr>
          <w:rFonts w:ascii="宋体-简" w:hAnsi="宋体-简" w:eastAsia="宋体-简" w:cs="Times New Roman"/>
          <w:color w:val="000000"/>
          <w:sz w:val="18"/>
          <w:szCs w:val="18"/>
        </w:rPr>
      </w:pPr>
      <w:bookmarkStart w:id="9" w:name="OLE_LINK5"/>
      <w:bookmarkStart w:id="10" w:name="OLE_LINK18"/>
      <w:bookmarkStart w:id="11" w:name="OLE_LINK6"/>
      <w:bookmarkStart w:id="12" w:name="OLE_LINK38"/>
      <w:bookmarkStart w:id="13" w:name="OLE_LINK39"/>
      <w:r>
        <w:rPr>
          <w:rFonts w:ascii="宋体-简" w:hAnsi="宋体-简" w:eastAsia="宋体-简" w:cs="Times New Roman"/>
          <w:color w:val="000000"/>
          <w:sz w:val="18"/>
          <w:szCs w:val="18"/>
        </w:rPr>
        <w:t>机器学习课程概述、基本概念</w:t>
      </w:r>
      <w:bookmarkEnd w:id="9"/>
      <w:bookmarkEnd w:id="10"/>
      <w:bookmarkEnd w:id="11"/>
      <w:r>
        <w:rPr>
          <w:rFonts w:ascii="宋体-简" w:hAnsi="宋体-简" w:eastAsia="宋体-简" w:cs="Times New Roman"/>
          <w:color w:val="000000"/>
          <w:sz w:val="18"/>
          <w:szCs w:val="18"/>
        </w:rPr>
        <w:t xml:space="preserve"> Introduction to Machine Learning</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基于感知器的监督学习Supervised learning via Perceptron</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对数几率回归Logistic Regression </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非线性特征与核方法Nonlinear features and Kernels </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回归/概论Regression</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神经网络</w:t>
      </w:r>
      <w:r>
        <w:rPr>
          <w:rFonts w:hint="eastAsia" w:ascii="宋体-简" w:hAnsi="宋体-简" w:eastAsia="宋体-简" w:cs="Times New Roman"/>
          <w:color w:val="000000"/>
          <w:sz w:val="18"/>
          <w:szCs w:val="18"/>
        </w:rPr>
        <w:t>，</w:t>
      </w:r>
      <w:r>
        <w:rPr>
          <w:rFonts w:ascii="宋体-简" w:hAnsi="宋体-简" w:eastAsia="宋体-简" w:cs="Times New Roman"/>
          <w:color w:val="000000"/>
          <w:sz w:val="18"/>
          <w:szCs w:val="18"/>
        </w:rPr>
        <w:t>导论Neural Nets, Introduction</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神经网络 优化Neural Networks, Optimization </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无监督学习：聚类，混合模型，EM Unsupervised learning: clustering, mixture models, EM</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推荐系统Recommender Systems</w:t>
      </w:r>
    </w:p>
    <w:bookmarkEnd w:id="12"/>
    <w:bookmarkEnd w:id="13"/>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机器学习与数据科学 Machine Learning in Data Science</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人工智能时代的市场营销策略 Machine Learning in Marketing</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机器学习与个性化设置-静态设置Machine Learning and Personalization – Static Setting</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机器学习与个性化-动态设置Machine Learning and Personalization – Dynamic Setting</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机器学习和个性化–行为和经济见解 Machine Learning and Personalization – Behavioral and Economic Insights</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机器学习与金融科技 Machine Learning in Fin-Tech</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定量投资与统计测量1/2/ Quantitative investment in Statistical Measurement 1/2/</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商业分析定量投资导论Introduction to Quantitative Investment  with Business Analysis</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商业分析定量投资的应用1/2 Application: Quantitative Investment with Business Analysis 1/2</w:t>
      </w:r>
    </w:p>
    <w:p>
      <w:pPr>
        <w:numPr>
          <w:ilvl w:val="0"/>
          <w:numId w:val="3"/>
        </w:numPr>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人工智能驱动的股票价格分析AI-Driven Stock Price Analysis-the rise of the quants </w:t>
      </w:r>
      <w:bookmarkEnd w:id="2"/>
      <w:bookmarkEnd w:id="3"/>
      <w:bookmarkEnd w:id="4"/>
      <w:bookmarkEnd w:id="5"/>
      <w:bookmarkEnd w:id="6"/>
      <w:r>
        <w:rPr>
          <w:rFonts w:ascii="宋体-简" w:hAnsi="宋体-简" w:eastAsia="宋体-简" w:cs="Times New Roman"/>
          <w:color w:val="000000"/>
          <w:sz w:val="18"/>
          <w:szCs w:val="18"/>
        </w:rPr>
        <w:t>1/2</w:t>
      </w:r>
    </w:p>
    <w:bookmarkEnd w:id="7"/>
    <w:bookmarkEnd w:id="8"/>
    <w:p>
      <w:pPr>
        <w:pStyle w:val="12"/>
        <w:adjustRightInd w:val="0"/>
        <w:snapToGrid w:val="0"/>
        <w:ind w:left="420" w:firstLine="0" w:firstLineChars="0"/>
        <w:rPr>
          <w:rFonts w:ascii="宋体-简" w:hAnsi="宋体-简" w:eastAsia="宋体-简" w:cs="Times New Roman"/>
          <w:sz w:val="18"/>
          <w:szCs w:val="18"/>
        </w:rPr>
      </w:pPr>
    </w:p>
    <w:p>
      <w:pPr>
        <w:pStyle w:val="12"/>
        <w:numPr>
          <w:ilvl w:val="0"/>
          <w:numId w:val="2"/>
        </w:numPr>
        <w:ind w:firstLineChars="0"/>
        <w:rPr>
          <w:rFonts w:ascii="宋体-简" w:hAnsi="宋体-简" w:eastAsia="宋体-简" w:cs="Times New Roman"/>
          <w:sz w:val="18"/>
          <w:szCs w:val="18"/>
        </w:rPr>
      </w:pPr>
      <w:bookmarkStart w:id="14" w:name="OLE_LINK17"/>
      <w:bookmarkStart w:id="15" w:name="OLE_LINK14"/>
      <w:bookmarkStart w:id="16" w:name="OLE_LINK15"/>
      <w:r>
        <w:rPr>
          <w:rFonts w:ascii="宋体-简" w:hAnsi="宋体-简" w:eastAsia="宋体-简" w:cs="Times New Roman"/>
          <w:sz w:val="18"/>
          <w:szCs w:val="18"/>
        </w:rPr>
        <w:t>深度学习及其应用 Deep Learning and Its Applications</w:t>
      </w:r>
    </w:p>
    <w:p>
      <w:pPr>
        <w:rPr>
          <w:rFonts w:ascii="宋体-简" w:hAnsi="宋体-简" w:eastAsia="宋体-简" w:cs="Times New Roman"/>
          <w:sz w:val="18"/>
          <w:szCs w:val="18"/>
        </w:rPr>
      </w:pPr>
      <w:r>
        <w:rPr>
          <w:rFonts w:ascii="宋体-简" w:hAnsi="宋体-简" w:eastAsia="宋体-简" w:cs="Times New Roman"/>
          <w:sz w:val="18"/>
          <w:szCs w:val="18"/>
        </w:rPr>
        <w:t>深度学习受到神经学的启示，模拟人脑的认知与表达过程，通过低层信号到高层特征的函数映射，来建立学习数据内部隐含关系的逻辑层次模型，特别是在机器视觉领域，深度学习具备强大的视觉信息处理能力。这门课程的主要内容及应用案例包括：</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机器学习课程概述、基本概念 Introduction to Machine Learning</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基于感知器的监督学习Supervised learning via Perceptron</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对数几率回归Logistic Regression </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非线性特征与核方法Nonlinear features and Kernels </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回归 概论Regression</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神经网络 导论Neural Nets, Introduction</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神经网络 优化Neural Networks, Optimization </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无监督学习：聚类，混合模型，EM Unsupervised learning: clustering, mixture models, EM</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推荐系统Recommender Systems</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深度学习课程概述、基本概念 Introduction to Deep Learning</w:t>
      </w:r>
    </w:p>
    <w:p>
      <w:pPr>
        <w:numPr>
          <w:ilvl w:val="0"/>
          <w:numId w:val="4"/>
        </w:numPr>
        <w:rPr>
          <w:rFonts w:ascii="宋体-简" w:hAnsi="宋体-简" w:eastAsia="宋体-简" w:cs="Times New Roman"/>
          <w:color w:val="000000"/>
          <w:sz w:val="18"/>
          <w:szCs w:val="18"/>
        </w:rPr>
      </w:pPr>
      <w:bookmarkStart w:id="17" w:name="OLE_LINK33"/>
      <w:bookmarkStart w:id="18" w:name="OLE_LINK34"/>
      <w:r>
        <w:rPr>
          <w:rFonts w:ascii="宋体-简" w:hAnsi="宋体-简" w:eastAsia="宋体-简" w:cs="Times New Roman"/>
          <w:color w:val="000000"/>
          <w:sz w:val="18"/>
          <w:szCs w:val="18"/>
        </w:rPr>
        <w:t xml:space="preserve">神经网络和卷积处理Neural Networks and Convolutional Processing </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卷积神经网络架构CNN </w:t>
      </w:r>
      <w:bookmarkStart w:id="19" w:name="OLE_LINK20"/>
      <w:bookmarkStart w:id="20" w:name="OLE_LINK19"/>
      <w:r>
        <w:rPr>
          <w:rFonts w:ascii="宋体-简" w:hAnsi="宋体-简" w:eastAsia="宋体-简" w:cs="Times New Roman"/>
          <w:color w:val="000000"/>
          <w:sz w:val="18"/>
          <w:szCs w:val="18"/>
        </w:rPr>
        <w:t>Architectures</w:t>
      </w:r>
      <w:bookmarkEnd w:id="19"/>
      <w:bookmarkEnd w:id="20"/>
      <w:r>
        <w:rPr>
          <w:rFonts w:ascii="宋体-简" w:hAnsi="宋体-简" w:eastAsia="宋体-简" w:cs="Times New Roman"/>
          <w:sz w:val="18"/>
          <w:szCs w:val="18"/>
        </w:rPr>
        <w:t> </w:t>
      </w:r>
      <w:r>
        <w:rPr>
          <w:rFonts w:ascii="宋体-简" w:hAnsi="宋体-简" w:eastAsia="宋体-简" w:cs="Times New Roman"/>
          <w:color w:val="000000"/>
          <w:sz w:val="18"/>
          <w:szCs w:val="18"/>
        </w:rPr>
        <w:t>(AlexNet, Resnet, etc.) </w:t>
      </w:r>
      <w:bookmarkStart w:id="21" w:name="OLE_LINK22"/>
      <w:bookmarkStart w:id="22" w:name="OLE_LINK21"/>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带序列的视觉（字幕、视频处理和转换） Vision with Sequences</w:t>
      </w:r>
      <w:bookmarkEnd w:id="21"/>
      <w:bookmarkEnd w:id="22"/>
      <w:r>
        <w:rPr>
          <w:rFonts w:ascii="宋体-简" w:hAnsi="宋体-简" w:eastAsia="宋体-简" w:cs="Times New Roman"/>
          <w:color w:val="000000"/>
          <w:sz w:val="18"/>
          <w:szCs w:val="18"/>
        </w:rPr>
        <w:t xml:space="preserve"> (Captioning, Video Processing, and Transformers) </w:t>
      </w:r>
    </w:p>
    <w:p>
      <w:pPr>
        <w:numPr>
          <w:ilvl w:val="0"/>
          <w:numId w:val="4"/>
        </w:numPr>
        <w:rPr>
          <w:rFonts w:ascii="宋体-简" w:hAnsi="宋体-简" w:eastAsia="宋体-简" w:cs="Times New Roman"/>
          <w:color w:val="000000"/>
          <w:sz w:val="18"/>
          <w:szCs w:val="18"/>
        </w:rPr>
      </w:pPr>
      <w:bookmarkStart w:id="23" w:name="OLE_LINK23"/>
      <w:bookmarkStart w:id="24" w:name="OLE_LINK24"/>
      <w:r>
        <w:rPr>
          <w:rFonts w:ascii="宋体-简" w:hAnsi="宋体-简" w:eastAsia="宋体-简" w:cs="Times New Roman"/>
          <w:color w:val="000000"/>
          <w:sz w:val="18"/>
          <w:szCs w:val="18"/>
        </w:rPr>
        <w:t>生成图像模型Generative Image Modeling</w:t>
      </w:r>
      <w:bookmarkEnd w:id="23"/>
      <w:bookmarkEnd w:id="24"/>
      <w:r>
        <w:rPr>
          <w:rFonts w:ascii="宋体-简" w:hAnsi="宋体-简" w:eastAsia="宋体-简" w:cs="Times New Roman"/>
          <w:color w:val="000000"/>
          <w:sz w:val="18"/>
          <w:szCs w:val="18"/>
        </w:rPr>
        <w:t xml:space="preserve"> </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机器视觉应用Applications: Depth Estimation, Segmentation, Object Detection</w:t>
      </w:r>
      <w:r>
        <w:rPr>
          <w:rStyle w:val="13"/>
          <w:rFonts w:ascii="宋体-简" w:hAnsi="宋体-简" w:eastAsia="宋体-简" w:cs="Times New Roman"/>
          <w:color w:val="000000"/>
          <w:sz w:val="18"/>
          <w:szCs w:val="18"/>
        </w:rPr>
        <w:t> </w:t>
      </w:r>
      <w:r>
        <w:rPr>
          <w:rFonts w:ascii="宋体-简" w:hAnsi="宋体-简" w:eastAsia="宋体-简" w:cs="Times New Roman"/>
          <w:color w:val="000000"/>
          <w:sz w:val="18"/>
          <w:szCs w:val="18"/>
        </w:rPr>
        <w:t xml:space="preserve">(YOLO, FasterRCNN) </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神经渲染和图像Neural Rendering and Graphics</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可解释性和不确定性Interpretability and Uncertainty </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视觉模型的公平公正问题Fairness and Bias of Vision Modelling</w:t>
      </w:r>
      <w:bookmarkEnd w:id="14"/>
      <w:bookmarkEnd w:id="15"/>
      <w:bookmarkEnd w:id="16"/>
      <w:r>
        <w:rPr>
          <w:rFonts w:ascii="宋体-简" w:hAnsi="宋体-简" w:eastAsia="宋体-简" w:cs="Times New Roman"/>
          <w:color w:val="000000"/>
          <w:sz w:val="18"/>
          <w:szCs w:val="18"/>
        </w:rPr>
        <w:t xml:space="preserve"> </w:t>
      </w:r>
    </w:p>
    <w:p>
      <w:pPr>
        <w:numPr>
          <w:ilvl w:val="0"/>
          <w:numId w:val="4"/>
        </w:numPr>
        <w:rPr>
          <w:rFonts w:ascii="宋体-简" w:hAnsi="宋体-简" w:eastAsia="宋体-简" w:cs="Times New Roman"/>
          <w:color w:val="000000"/>
          <w:sz w:val="18"/>
          <w:szCs w:val="18"/>
        </w:rPr>
      </w:pPr>
      <w:r>
        <w:rPr>
          <w:rFonts w:ascii="宋体-简" w:hAnsi="宋体-简" w:eastAsia="宋体-简" w:cs="Times New Roman"/>
          <w:color w:val="000000"/>
          <w:sz w:val="18"/>
          <w:szCs w:val="18"/>
        </w:rPr>
        <w:t>基于深度学习的三维人脸重建3D Reconstruction with Deep Networks (Models and Applications)</w:t>
      </w:r>
    </w:p>
    <w:p>
      <w:pPr>
        <w:rPr>
          <w:rFonts w:ascii="宋体-简" w:hAnsi="宋体-简" w:eastAsia="宋体-简" w:cs="Times New Roman"/>
          <w:color w:val="000000"/>
          <w:sz w:val="18"/>
          <w:szCs w:val="18"/>
        </w:rPr>
      </w:pPr>
    </w:p>
    <w:p>
      <w:pPr>
        <w:pStyle w:val="12"/>
        <w:numPr>
          <w:ilvl w:val="0"/>
          <w:numId w:val="5"/>
        </w:numPr>
        <w:ind w:firstLineChars="0"/>
        <w:rPr>
          <w:rFonts w:ascii="宋体-简" w:hAnsi="宋体-简" w:eastAsia="宋体-简" w:cs="Times New Roman"/>
          <w:sz w:val="18"/>
          <w:szCs w:val="18"/>
        </w:rPr>
      </w:pPr>
      <w:bookmarkStart w:id="25" w:name="OLE_LINK1"/>
      <w:r>
        <w:rPr>
          <w:rFonts w:ascii="宋体-简" w:hAnsi="宋体-简" w:eastAsia="宋体-简" w:cs="Times New Roman"/>
          <w:sz w:val="18"/>
          <w:szCs w:val="18"/>
        </w:rPr>
        <w:t>Deep Learning and Autonomous System</w:t>
      </w:r>
      <w:bookmarkEnd w:id="25"/>
      <w:r>
        <w:rPr>
          <w:rFonts w:ascii="宋体-简" w:hAnsi="宋体-简" w:eastAsia="宋体-简" w:cs="Times New Roman"/>
          <w:sz w:val="18"/>
          <w:szCs w:val="18"/>
        </w:rPr>
        <w:t>深度学习与无人驾驶</w:t>
      </w:r>
    </w:p>
    <w:p>
      <w:pPr>
        <w:rPr>
          <w:rFonts w:ascii="宋体-简" w:hAnsi="宋体-简" w:eastAsia="宋体-简" w:cs="Times New Roman"/>
          <w:sz w:val="18"/>
          <w:szCs w:val="18"/>
        </w:rPr>
      </w:pPr>
      <w:r>
        <w:rPr>
          <w:rFonts w:hint="eastAsia" w:ascii="宋体-简" w:hAnsi="宋体-简" w:eastAsia="宋体-简" w:cs="Times New Roman"/>
          <w:sz w:val="18"/>
          <w:szCs w:val="18"/>
        </w:rPr>
        <w:t>深度学习与无人驾驶</w:t>
      </w:r>
      <w:r>
        <w:rPr>
          <w:rFonts w:ascii="宋体-简" w:hAnsi="宋体-简" w:eastAsia="宋体-简" w:cs="Times New Roman"/>
          <w:sz w:val="18"/>
          <w:szCs w:val="18"/>
        </w:rPr>
        <w:t>将重点关注如何将深度学习的基础理论运用到无人驾驶的基础模型和算法中</w:t>
      </w:r>
      <w:r>
        <w:rPr>
          <w:rFonts w:hint="eastAsia" w:ascii="宋体-简" w:hAnsi="宋体-简" w:eastAsia="宋体-简" w:cs="Times New Roman"/>
          <w:sz w:val="18"/>
          <w:szCs w:val="18"/>
        </w:rPr>
        <w:t>，针对当代社会对无人驾驶汽车研制的迫切需求，开展了深度学习在无人驾驶汽车中应用的研究。</w:t>
      </w:r>
      <w:r>
        <w:rPr>
          <w:rFonts w:ascii="宋体-简" w:hAnsi="宋体-简" w:eastAsia="宋体-简" w:cs="Times New Roman"/>
          <w:sz w:val="18"/>
          <w:szCs w:val="18"/>
        </w:rPr>
        <w:t>不仅可以提高感知的精度，还可以强化学习控制。这门课程的主要内容及应用案例包括：</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机器学习概论: Introduction to ML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基于感知器的监督学习: Supervised learning via Perceptron</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对数几率回归: Logistic Regression</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非线性特征与核方法: Nonlinear features and Kernels</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回归/概论: Regression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神经网络，导论: Neural Nets, Introduction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神经网络，优化: Neural Networks, Optimization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卷积神经网络: Convnets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无监督学习：聚类，混合模型，EM: Unsupervised learning: clustering, mixture models EM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推荐系统: Recommender Systems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CNN架构（AlexNet、Resnet等）: CNN architectures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序列图形处理: Sequential image processing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生成图像模型: Generative image modeling</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神经图形与绘制: Neural graphics and rendering</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映射和本地化: Mapping and Localization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自动驾驶车辆的虚拟：Virtual SLAM for Self-Driving Vehicles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机器人驱动的端到端学习：End to End Learning of Robotic Actuation</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深度强化学习中对于控制的概论：Deep Reinforcement Learning for Control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深度强化学习中对于车辆运行规划：Deep Reinforcement Learning for Vehicle Motion Planning </w:t>
      </w:r>
    </w:p>
    <w:p>
      <w:pPr>
        <w:pStyle w:val="12"/>
        <w:numPr>
          <w:ilvl w:val="0"/>
          <w:numId w:val="6"/>
        </w:numPr>
        <w:ind w:firstLineChars="0"/>
        <w:rPr>
          <w:rFonts w:ascii="宋体-简" w:hAnsi="宋体-简" w:eastAsia="宋体-简" w:cs="Times New Roman"/>
          <w:color w:val="000000"/>
          <w:sz w:val="18"/>
          <w:szCs w:val="18"/>
        </w:rPr>
      </w:pPr>
      <w:r>
        <w:rPr>
          <w:rFonts w:ascii="宋体-简" w:hAnsi="宋体-简" w:eastAsia="宋体-简" w:cs="Times New Roman"/>
          <w:color w:val="000000"/>
          <w:sz w:val="18"/>
          <w:szCs w:val="18"/>
        </w:rPr>
        <w:t xml:space="preserve">以人类为中心的未来自动化发展：Future of Human-Centered Autonomy </w:t>
      </w:r>
    </w:p>
    <w:p>
      <w:pPr>
        <w:rPr>
          <w:rFonts w:ascii="宋体-简" w:hAnsi="宋体-简" w:eastAsia="宋体-简" w:cs="Times New Roman"/>
          <w:color w:val="000000"/>
          <w:sz w:val="18"/>
          <w:szCs w:val="18"/>
        </w:rPr>
      </w:pPr>
    </w:p>
    <w:p>
      <w:pPr>
        <w:rPr>
          <w:rFonts w:ascii="宋体-简" w:hAnsi="宋体-简" w:eastAsia="宋体-简" w:cs="Times New Roman"/>
          <w:b/>
          <w:bCs/>
          <w:color w:val="000000"/>
          <w:sz w:val="21"/>
          <w:szCs w:val="21"/>
        </w:rPr>
      </w:pPr>
      <w:r>
        <w:rPr>
          <w:rFonts w:hint="eastAsia" w:ascii="宋体-简" w:hAnsi="宋体-简" w:eastAsia="宋体-简" w:cs="Times New Roman"/>
          <w:b/>
          <w:bCs/>
          <w:color w:val="000000"/>
          <w:sz w:val="21"/>
          <w:szCs w:val="21"/>
        </w:rPr>
        <w:t>五、项目日程安排</w:t>
      </w:r>
    </w:p>
    <w:bookmarkEnd w:id="17"/>
    <w:bookmarkEnd w:id="18"/>
    <w:tbl>
      <w:tblPr>
        <w:tblStyle w:val="23"/>
        <w:tblW w:w="0" w:type="auto"/>
        <w:tblInd w:w="0" w:type="dxa"/>
        <w:tblBorders>
          <w:top w:val="single" w:color="8EAADB" w:themeColor="accent1" w:themeTint="99" w:sz="2" w:space="0"/>
          <w:left w:val="none" w:color="auto" w:sz="0" w:space="0"/>
          <w:bottom w:val="single" w:color="8EAADB" w:themeColor="accent1" w:themeTint="99" w:sz="2" w:space="0"/>
          <w:right w:val="none" w:color="auto" w:sz="0" w:space="0"/>
          <w:insideH w:val="single" w:color="8EAADB" w:themeColor="accent1" w:themeTint="99" w:sz="2" w:space="0"/>
          <w:insideV w:val="single" w:color="8EAADB" w:themeColor="accent1" w:themeTint="99" w:sz="2" w:space="0"/>
        </w:tblBorders>
        <w:tblLayout w:type="autofit"/>
        <w:tblCellMar>
          <w:top w:w="0" w:type="dxa"/>
          <w:left w:w="108" w:type="dxa"/>
          <w:bottom w:w="0" w:type="dxa"/>
          <w:right w:w="108" w:type="dxa"/>
        </w:tblCellMar>
      </w:tblPr>
      <w:tblGrid>
        <w:gridCol w:w="1184"/>
        <w:gridCol w:w="1184"/>
        <w:gridCol w:w="1184"/>
        <w:gridCol w:w="1184"/>
        <w:gridCol w:w="1184"/>
        <w:gridCol w:w="1185"/>
        <w:gridCol w:w="1185"/>
      </w:tblGrid>
      <w:tr>
        <w:tblPrEx>
          <w:tblBorders>
            <w:top w:val="single" w:color="8EAADB" w:themeColor="accent1" w:themeTint="99" w:sz="2" w:space="0"/>
            <w:left w:val="none" w:color="auto" w:sz="0" w:space="0"/>
            <w:bottom w:val="single" w:color="8EAADB" w:themeColor="accent1" w:themeTint="99" w:sz="2" w:space="0"/>
            <w:right w:val="none" w:color="auto" w:sz="0" w:space="0"/>
            <w:insideH w:val="single" w:color="8EAADB" w:themeColor="accent1" w:themeTint="99" w:sz="2" w:space="0"/>
            <w:insideV w:val="single" w:color="8EAADB" w:themeColor="accent1" w:themeTint="99" w:sz="2" w:space="0"/>
          </w:tblBorders>
          <w:tblCellMar>
            <w:top w:w="0" w:type="dxa"/>
            <w:left w:w="108" w:type="dxa"/>
            <w:bottom w:w="0" w:type="dxa"/>
            <w:right w:w="108" w:type="dxa"/>
          </w:tblCellMar>
        </w:tblPrEx>
        <w:tc>
          <w:tcPr>
            <w:tcW w:w="1184" w:type="dxa"/>
            <w:tcBorders>
              <w:top w:val="nil"/>
              <w:bottom w:val="single" w:color="8EAADB" w:themeColor="accent1" w:themeTint="99" w:sz="12" w:space="0"/>
              <w:right w:val="nil"/>
              <w:insideH w:val="single" w:sz="12" w:space="0"/>
              <w:insideV w:val="nil"/>
            </w:tcBorders>
            <w:shd w:val="clear" w:color="auto" w:fill="FFFFFF" w:themeFill="background1"/>
          </w:tcPr>
          <w:p>
            <w:pPr>
              <w:adjustRightInd w:val="0"/>
              <w:snapToGrid w:val="0"/>
              <w:rPr>
                <w:rFonts w:ascii="宋体-简" w:hAnsi="宋体-简" w:eastAsia="宋体-简" w:cs="Times New Roman"/>
                <w:b/>
                <w:bCs/>
                <w:sz w:val="18"/>
                <w:szCs w:val="18"/>
              </w:rPr>
            </w:pPr>
            <w:r>
              <w:rPr>
                <w:rFonts w:hint="eastAsia" w:ascii="宋体-简" w:hAnsi="宋体-简" w:eastAsia="宋体-简" w:cs="Times New Roman"/>
                <w:b/>
                <w:bCs/>
                <w:sz w:val="18"/>
                <w:szCs w:val="18"/>
              </w:rPr>
              <w:t>周日</w:t>
            </w:r>
          </w:p>
        </w:tc>
        <w:tc>
          <w:tcPr>
            <w:tcW w:w="1184" w:type="dxa"/>
            <w:tcBorders>
              <w:top w:val="nil"/>
              <w:bottom w:val="single" w:color="8EAADB" w:themeColor="accent1" w:themeTint="99" w:sz="12" w:space="0"/>
              <w:right w:val="nil"/>
              <w:insideH w:val="single" w:sz="12" w:space="0"/>
              <w:insideV w:val="nil"/>
            </w:tcBorders>
            <w:shd w:val="clear" w:color="auto" w:fill="FFFFFF" w:themeFill="background1"/>
          </w:tcPr>
          <w:p>
            <w:pPr>
              <w:adjustRightInd w:val="0"/>
              <w:snapToGrid w:val="0"/>
              <w:rPr>
                <w:rFonts w:ascii="宋体-简" w:hAnsi="宋体-简" w:eastAsia="宋体-简" w:cs="Times New Roman"/>
                <w:b/>
                <w:bCs/>
                <w:sz w:val="18"/>
                <w:szCs w:val="18"/>
              </w:rPr>
            </w:pPr>
            <w:r>
              <w:rPr>
                <w:rFonts w:hint="eastAsia" w:ascii="宋体-简" w:hAnsi="宋体-简" w:eastAsia="宋体-简" w:cs="Times New Roman"/>
                <w:b/>
                <w:bCs/>
                <w:sz w:val="18"/>
                <w:szCs w:val="18"/>
              </w:rPr>
              <w:t>周一</w:t>
            </w:r>
          </w:p>
        </w:tc>
        <w:tc>
          <w:tcPr>
            <w:tcW w:w="1184" w:type="dxa"/>
            <w:tcBorders>
              <w:top w:val="nil"/>
              <w:bottom w:val="single" w:color="8EAADB" w:themeColor="accent1" w:themeTint="99" w:sz="12" w:space="0"/>
              <w:right w:val="nil"/>
              <w:insideH w:val="single" w:sz="12" w:space="0"/>
              <w:insideV w:val="nil"/>
            </w:tcBorders>
            <w:shd w:val="clear" w:color="auto" w:fill="FFFFFF" w:themeFill="background1"/>
          </w:tcPr>
          <w:p>
            <w:pPr>
              <w:adjustRightInd w:val="0"/>
              <w:snapToGrid w:val="0"/>
              <w:rPr>
                <w:rFonts w:ascii="宋体-简" w:hAnsi="宋体-简" w:eastAsia="宋体-简" w:cs="Times New Roman"/>
                <w:b/>
                <w:bCs/>
                <w:sz w:val="18"/>
                <w:szCs w:val="18"/>
              </w:rPr>
            </w:pPr>
            <w:r>
              <w:rPr>
                <w:rFonts w:hint="eastAsia" w:ascii="宋体-简" w:hAnsi="宋体-简" w:eastAsia="宋体-简" w:cs="Times New Roman"/>
                <w:b/>
                <w:bCs/>
                <w:sz w:val="18"/>
                <w:szCs w:val="18"/>
              </w:rPr>
              <w:t>周二</w:t>
            </w:r>
          </w:p>
        </w:tc>
        <w:tc>
          <w:tcPr>
            <w:tcW w:w="1184" w:type="dxa"/>
            <w:tcBorders>
              <w:top w:val="nil"/>
              <w:bottom w:val="single" w:color="8EAADB" w:themeColor="accent1" w:themeTint="99" w:sz="12" w:space="0"/>
              <w:right w:val="nil"/>
              <w:insideH w:val="single" w:sz="12" w:space="0"/>
              <w:insideV w:val="nil"/>
            </w:tcBorders>
            <w:shd w:val="clear" w:color="auto" w:fill="FFFFFF" w:themeFill="background1"/>
          </w:tcPr>
          <w:p>
            <w:pPr>
              <w:adjustRightInd w:val="0"/>
              <w:snapToGrid w:val="0"/>
              <w:rPr>
                <w:rFonts w:ascii="宋体-简" w:hAnsi="宋体-简" w:eastAsia="宋体-简" w:cs="Times New Roman"/>
                <w:b/>
                <w:bCs/>
                <w:sz w:val="18"/>
                <w:szCs w:val="18"/>
              </w:rPr>
            </w:pPr>
            <w:r>
              <w:rPr>
                <w:rFonts w:hint="eastAsia" w:ascii="宋体-简" w:hAnsi="宋体-简" w:eastAsia="宋体-简" w:cs="Times New Roman"/>
                <w:b/>
                <w:bCs/>
                <w:sz w:val="18"/>
                <w:szCs w:val="18"/>
              </w:rPr>
              <w:t>周三</w:t>
            </w:r>
          </w:p>
        </w:tc>
        <w:tc>
          <w:tcPr>
            <w:tcW w:w="1184" w:type="dxa"/>
            <w:tcBorders>
              <w:top w:val="nil"/>
              <w:bottom w:val="single" w:color="8EAADB" w:themeColor="accent1" w:themeTint="99" w:sz="12" w:space="0"/>
              <w:right w:val="nil"/>
              <w:insideH w:val="single" w:sz="12" w:space="0"/>
              <w:insideV w:val="nil"/>
            </w:tcBorders>
            <w:shd w:val="clear" w:color="auto" w:fill="FFFFFF" w:themeFill="background1"/>
          </w:tcPr>
          <w:p>
            <w:pPr>
              <w:adjustRightInd w:val="0"/>
              <w:snapToGrid w:val="0"/>
              <w:rPr>
                <w:rFonts w:ascii="宋体-简" w:hAnsi="宋体-简" w:eastAsia="宋体-简" w:cs="Times New Roman"/>
                <w:b/>
                <w:bCs/>
                <w:sz w:val="18"/>
                <w:szCs w:val="18"/>
              </w:rPr>
            </w:pPr>
            <w:r>
              <w:rPr>
                <w:rFonts w:hint="eastAsia" w:ascii="宋体-简" w:hAnsi="宋体-简" w:eastAsia="宋体-简" w:cs="Times New Roman"/>
                <w:b/>
                <w:bCs/>
                <w:sz w:val="18"/>
                <w:szCs w:val="18"/>
              </w:rPr>
              <w:t>周四</w:t>
            </w:r>
          </w:p>
        </w:tc>
        <w:tc>
          <w:tcPr>
            <w:tcW w:w="1185" w:type="dxa"/>
            <w:tcBorders>
              <w:top w:val="nil"/>
              <w:bottom w:val="single" w:color="8EAADB" w:themeColor="accent1" w:themeTint="99" w:sz="12" w:space="0"/>
              <w:right w:val="nil"/>
              <w:insideH w:val="single" w:sz="12" w:space="0"/>
              <w:insideV w:val="nil"/>
            </w:tcBorders>
            <w:shd w:val="clear" w:color="auto" w:fill="FFFFFF" w:themeFill="background1"/>
          </w:tcPr>
          <w:p>
            <w:pPr>
              <w:adjustRightInd w:val="0"/>
              <w:snapToGrid w:val="0"/>
              <w:rPr>
                <w:rFonts w:ascii="宋体-简" w:hAnsi="宋体-简" w:eastAsia="宋体-简" w:cs="Times New Roman"/>
                <w:b/>
                <w:bCs/>
                <w:sz w:val="18"/>
                <w:szCs w:val="18"/>
              </w:rPr>
            </w:pPr>
            <w:r>
              <w:rPr>
                <w:rFonts w:hint="eastAsia" w:ascii="宋体-简" w:hAnsi="宋体-简" w:eastAsia="宋体-简" w:cs="Times New Roman"/>
                <w:b/>
                <w:bCs/>
                <w:sz w:val="18"/>
                <w:szCs w:val="18"/>
              </w:rPr>
              <w:t>周五</w:t>
            </w:r>
          </w:p>
        </w:tc>
        <w:tc>
          <w:tcPr>
            <w:tcW w:w="1185" w:type="dxa"/>
            <w:tcBorders>
              <w:top w:val="nil"/>
              <w:bottom w:val="single" w:color="8EAADB" w:themeColor="accent1" w:themeTint="99" w:sz="12" w:space="0"/>
              <w:insideH w:val="single" w:sz="12" w:space="0"/>
              <w:insideV w:val="nil"/>
            </w:tcBorders>
            <w:shd w:val="clear" w:color="auto" w:fill="FFFFFF" w:themeFill="background1"/>
          </w:tcPr>
          <w:p>
            <w:pPr>
              <w:adjustRightInd w:val="0"/>
              <w:snapToGrid w:val="0"/>
              <w:rPr>
                <w:rFonts w:ascii="宋体-简" w:hAnsi="宋体-简" w:eastAsia="宋体-简" w:cs="Times New Roman"/>
                <w:b/>
                <w:bCs/>
                <w:sz w:val="18"/>
                <w:szCs w:val="18"/>
              </w:rPr>
            </w:pPr>
            <w:r>
              <w:rPr>
                <w:rFonts w:hint="eastAsia" w:ascii="宋体-简" w:hAnsi="宋体-简" w:eastAsia="宋体-简" w:cs="Times New Roman"/>
                <w:b/>
                <w:bCs/>
                <w:sz w:val="18"/>
                <w:szCs w:val="18"/>
              </w:rPr>
              <w:t>周六</w:t>
            </w:r>
          </w:p>
        </w:tc>
      </w:tr>
      <w:tr>
        <w:tblPrEx>
          <w:tblBorders>
            <w:top w:val="single" w:color="8EAADB" w:themeColor="accent1" w:themeTint="99" w:sz="2" w:space="0"/>
            <w:left w:val="none" w:color="auto" w:sz="0" w:space="0"/>
            <w:bottom w:val="single" w:color="8EAADB" w:themeColor="accent1" w:themeTint="99" w:sz="2" w:space="0"/>
            <w:right w:val="none" w:color="auto" w:sz="0" w:space="0"/>
            <w:insideH w:val="single" w:color="8EAADB" w:themeColor="accent1" w:themeTint="99" w:sz="2" w:space="0"/>
            <w:insideV w:val="single" w:color="8EAADB" w:themeColor="accent1" w:themeTint="99" w:sz="2" w:space="0"/>
          </w:tblBorders>
          <w:tblCellMar>
            <w:top w:w="0" w:type="dxa"/>
            <w:left w:w="108" w:type="dxa"/>
            <w:bottom w:w="0" w:type="dxa"/>
            <w:right w:w="108" w:type="dxa"/>
          </w:tblCellMar>
        </w:tblPrEx>
        <w:tc>
          <w:tcPr>
            <w:tcW w:w="1184" w:type="dxa"/>
            <w:shd w:val="clear" w:color="auto" w:fill="D9E2F3" w:themeFill="accent1" w:themeFillTint="33"/>
          </w:tcPr>
          <w:p>
            <w:pPr>
              <w:adjustRightInd w:val="0"/>
              <w:snapToGrid w:val="0"/>
              <w:rPr>
                <w:rFonts w:ascii="宋体-简" w:hAnsi="宋体-简" w:eastAsia="宋体-简" w:cs="Times New Roman"/>
                <w:b/>
                <w:bCs/>
                <w:sz w:val="18"/>
                <w:szCs w:val="18"/>
              </w:rPr>
            </w:pPr>
          </w:p>
        </w:tc>
        <w:tc>
          <w:tcPr>
            <w:tcW w:w="5921" w:type="dxa"/>
            <w:gridSpan w:val="5"/>
            <w:shd w:val="clear" w:color="auto" w:fill="D9E2F3" w:themeFill="accent1" w:themeFillTint="33"/>
          </w:tcPr>
          <w:p>
            <w:pPr>
              <w:adjustRightInd w:val="0"/>
              <w:snapToGrid w:val="0"/>
              <w:jc w:val="center"/>
              <w:rPr>
                <w:rFonts w:ascii="宋体-简" w:hAnsi="宋体-简" w:eastAsia="宋体-简" w:cs="Times New Roman"/>
                <w:sz w:val="18"/>
                <w:szCs w:val="18"/>
              </w:rPr>
            </w:pPr>
            <w:r>
              <w:rPr>
                <w:rFonts w:hint="eastAsia" w:ascii="宋体-简" w:hAnsi="宋体-简" w:eastAsia="宋体-简" w:cs="Times New Roman"/>
                <w:sz w:val="18"/>
                <w:szCs w:val="18"/>
              </w:rPr>
              <w:t>L</w:t>
            </w:r>
            <w:r>
              <w:rPr>
                <w:rFonts w:ascii="宋体-简" w:hAnsi="宋体-简" w:eastAsia="宋体-简" w:cs="Times New Roman"/>
                <w:sz w:val="18"/>
                <w:szCs w:val="18"/>
              </w:rPr>
              <w:t>1-5</w:t>
            </w:r>
            <w:r>
              <w:rPr>
                <w:rFonts w:hint="eastAsia" w:ascii="宋体-简" w:hAnsi="宋体-简" w:eastAsia="宋体-简" w:cs="Times New Roman"/>
                <w:sz w:val="18"/>
                <w:szCs w:val="18"/>
              </w:rPr>
              <w:t>录播&amp;直播+</w:t>
            </w:r>
            <w:r>
              <w:rPr>
                <w:rFonts w:ascii="宋体-简" w:hAnsi="宋体-简" w:eastAsia="宋体-简" w:cs="Times New Roman"/>
                <w:sz w:val="18"/>
                <w:szCs w:val="18"/>
              </w:rPr>
              <w:t>Q</w:t>
            </w:r>
            <w:r>
              <w:rPr>
                <w:rFonts w:hint="eastAsia" w:ascii="宋体-简" w:hAnsi="宋体-简" w:eastAsia="宋体-简" w:cs="Times New Roman"/>
                <w:sz w:val="18"/>
                <w:szCs w:val="18"/>
              </w:rPr>
              <w:t>/</w:t>
            </w:r>
            <w:r>
              <w:rPr>
                <w:rFonts w:ascii="宋体-简" w:hAnsi="宋体-简" w:eastAsia="宋体-简" w:cs="Times New Roman"/>
                <w:sz w:val="18"/>
                <w:szCs w:val="18"/>
              </w:rPr>
              <w:t>A</w:t>
            </w:r>
            <w:r>
              <w:rPr>
                <w:rFonts w:hint="eastAsia" w:ascii="宋体-简" w:hAnsi="宋体-简" w:eastAsia="宋体-简" w:cs="Times New Roman"/>
                <w:sz w:val="18"/>
                <w:szCs w:val="18"/>
              </w:rPr>
              <w:t>答疑</w:t>
            </w:r>
          </w:p>
        </w:tc>
        <w:tc>
          <w:tcPr>
            <w:tcW w:w="1185" w:type="dxa"/>
            <w:shd w:val="clear" w:color="auto" w:fill="D9E2F3" w:themeFill="accent1" w:themeFillTint="33"/>
          </w:tcPr>
          <w:p>
            <w:pPr>
              <w:adjustRightInd w:val="0"/>
              <w:snapToGrid w:val="0"/>
              <w:rPr>
                <w:rFonts w:ascii="宋体-简" w:hAnsi="宋体-简" w:eastAsia="宋体-简" w:cs="Times New Roman"/>
                <w:sz w:val="18"/>
                <w:szCs w:val="18"/>
              </w:rPr>
            </w:pPr>
          </w:p>
        </w:tc>
      </w:tr>
      <w:tr>
        <w:tblPrEx>
          <w:tblBorders>
            <w:top w:val="single" w:color="8EAADB" w:themeColor="accent1" w:themeTint="99" w:sz="2" w:space="0"/>
            <w:left w:val="none" w:color="auto" w:sz="0" w:space="0"/>
            <w:bottom w:val="single" w:color="8EAADB" w:themeColor="accent1" w:themeTint="99" w:sz="2" w:space="0"/>
            <w:right w:val="none" w:color="auto" w:sz="0" w:space="0"/>
            <w:insideH w:val="single" w:color="8EAADB" w:themeColor="accent1" w:themeTint="99" w:sz="2" w:space="0"/>
            <w:insideV w:val="single" w:color="8EAADB" w:themeColor="accent1" w:themeTint="99" w:sz="2" w:space="0"/>
          </w:tblBorders>
          <w:tblCellMar>
            <w:top w:w="0" w:type="dxa"/>
            <w:left w:w="108" w:type="dxa"/>
            <w:bottom w:w="0" w:type="dxa"/>
            <w:right w:w="108" w:type="dxa"/>
          </w:tblCellMar>
        </w:tblPrEx>
        <w:tc>
          <w:tcPr>
            <w:tcW w:w="1184" w:type="dxa"/>
          </w:tcPr>
          <w:p>
            <w:pPr>
              <w:adjustRightInd w:val="0"/>
              <w:snapToGrid w:val="0"/>
              <w:rPr>
                <w:rFonts w:ascii="宋体-简" w:hAnsi="宋体-简" w:eastAsia="宋体-简" w:cs="Times New Roman"/>
                <w:b/>
                <w:bCs/>
                <w:sz w:val="18"/>
                <w:szCs w:val="18"/>
              </w:rPr>
            </w:pPr>
          </w:p>
        </w:tc>
        <w:tc>
          <w:tcPr>
            <w:tcW w:w="5921" w:type="dxa"/>
            <w:gridSpan w:val="5"/>
          </w:tcPr>
          <w:p>
            <w:pPr>
              <w:adjustRightInd w:val="0"/>
              <w:snapToGrid w:val="0"/>
              <w:jc w:val="center"/>
              <w:rPr>
                <w:rFonts w:ascii="宋体-简" w:hAnsi="宋体-简" w:eastAsia="宋体-简" w:cs="Times New Roman"/>
                <w:sz w:val="18"/>
                <w:szCs w:val="18"/>
              </w:rPr>
            </w:pPr>
            <w:r>
              <w:rPr>
                <w:rFonts w:hint="eastAsia" w:ascii="宋体-简" w:hAnsi="宋体-简" w:eastAsia="宋体-简" w:cs="Times New Roman"/>
                <w:sz w:val="18"/>
                <w:szCs w:val="18"/>
              </w:rPr>
              <w:t>L</w:t>
            </w:r>
            <w:r>
              <w:rPr>
                <w:rFonts w:ascii="宋体-简" w:hAnsi="宋体-简" w:eastAsia="宋体-简" w:cs="Times New Roman"/>
                <w:sz w:val="18"/>
                <w:szCs w:val="18"/>
              </w:rPr>
              <w:t>6-10</w:t>
            </w:r>
            <w:r>
              <w:rPr>
                <w:rFonts w:hint="eastAsia" w:ascii="宋体-简" w:hAnsi="宋体-简" w:eastAsia="宋体-简" w:cs="Times New Roman"/>
                <w:sz w:val="18"/>
                <w:szCs w:val="18"/>
              </w:rPr>
              <w:t>录播&amp;直播+</w:t>
            </w:r>
            <w:r>
              <w:rPr>
                <w:rFonts w:ascii="宋体-简" w:hAnsi="宋体-简" w:eastAsia="宋体-简" w:cs="Times New Roman"/>
                <w:sz w:val="18"/>
                <w:szCs w:val="18"/>
              </w:rPr>
              <w:t>Q</w:t>
            </w:r>
            <w:r>
              <w:rPr>
                <w:rFonts w:hint="eastAsia" w:ascii="宋体-简" w:hAnsi="宋体-简" w:eastAsia="宋体-简" w:cs="Times New Roman"/>
                <w:sz w:val="18"/>
                <w:szCs w:val="18"/>
              </w:rPr>
              <w:t>/</w:t>
            </w:r>
            <w:r>
              <w:rPr>
                <w:rFonts w:ascii="宋体-简" w:hAnsi="宋体-简" w:eastAsia="宋体-简" w:cs="Times New Roman"/>
                <w:sz w:val="18"/>
                <w:szCs w:val="18"/>
              </w:rPr>
              <w:t>A</w:t>
            </w:r>
            <w:r>
              <w:rPr>
                <w:rFonts w:hint="eastAsia" w:ascii="宋体-简" w:hAnsi="宋体-简" w:eastAsia="宋体-简" w:cs="Times New Roman"/>
                <w:sz w:val="18"/>
                <w:szCs w:val="18"/>
              </w:rPr>
              <w:t>答疑</w:t>
            </w:r>
          </w:p>
        </w:tc>
        <w:tc>
          <w:tcPr>
            <w:tcW w:w="1185" w:type="dxa"/>
          </w:tcPr>
          <w:p>
            <w:pPr>
              <w:adjustRightInd w:val="0"/>
              <w:snapToGrid w:val="0"/>
              <w:rPr>
                <w:rFonts w:ascii="宋体-简" w:hAnsi="宋体-简" w:eastAsia="宋体-简" w:cs="Times New Roman"/>
                <w:sz w:val="18"/>
                <w:szCs w:val="18"/>
              </w:rPr>
            </w:pPr>
          </w:p>
        </w:tc>
      </w:tr>
      <w:tr>
        <w:tblPrEx>
          <w:tblBorders>
            <w:top w:val="single" w:color="8EAADB" w:themeColor="accent1" w:themeTint="99" w:sz="2" w:space="0"/>
            <w:left w:val="none" w:color="auto" w:sz="0" w:space="0"/>
            <w:bottom w:val="single" w:color="8EAADB" w:themeColor="accent1" w:themeTint="99" w:sz="2" w:space="0"/>
            <w:right w:val="none" w:color="auto" w:sz="0" w:space="0"/>
            <w:insideH w:val="single" w:color="8EAADB" w:themeColor="accent1" w:themeTint="99" w:sz="2" w:space="0"/>
            <w:insideV w:val="single" w:color="8EAADB" w:themeColor="accent1" w:themeTint="99" w:sz="2" w:space="0"/>
          </w:tblBorders>
          <w:tblCellMar>
            <w:top w:w="0" w:type="dxa"/>
            <w:left w:w="108" w:type="dxa"/>
            <w:bottom w:w="0" w:type="dxa"/>
            <w:right w:w="108" w:type="dxa"/>
          </w:tblCellMar>
        </w:tblPrEx>
        <w:tc>
          <w:tcPr>
            <w:tcW w:w="1184" w:type="dxa"/>
            <w:shd w:val="clear" w:color="auto" w:fill="D9E2F3" w:themeFill="accent1" w:themeFillTint="33"/>
          </w:tcPr>
          <w:p>
            <w:pPr>
              <w:adjustRightInd w:val="0"/>
              <w:snapToGrid w:val="0"/>
              <w:rPr>
                <w:rFonts w:ascii="宋体-简" w:hAnsi="宋体-简" w:eastAsia="宋体-简" w:cs="Times New Roman"/>
                <w:b/>
                <w:bCs/>
                <w:sz w:val="18"/>
                <w:szCs w:val="18"/>
              </w:rPr>
            </w:pPr>
          </w:p>
        </w:tc>
        <w:tc>
          <w:tcPr>
            <w:tcW w:w="5921" w:type="dxa"/>
            <w:gridSpan w:val="5"/>
            <w:shd w:val="clear" w:color="auto" w:fill="D9E2F3" w:themeFill="accent1" w:themeFillTint="33"/>
          </w:tcPr>
          <w:p>
            <w:pPr>
              <w:adjustRightInd w:val="0"/>
              <w:snapToGrid w:val="0"/>
              <w:jc w:val="center"/>
              <w:rPr>
                <w:rFonts w:ascii="宋体-简" w:hAnsi="宋体-简" w:eastAsia="宋体-简" w:cs="Times New Roman"/>
                <w:sz w:val="18"/>
                <w:szCs w:val="18"/>
              </w:rPr>
            </w:pPr>
            <w:r>
              <w:rPr>
                <w:rFonts w:hint="eastAsia" w:ascii="宋体-简" w:hAnsi="宋体-简" w:eastAsia="宋体-简" w:cs="Times New Roman"/>
                <w:sz w:val="18"/>
                <w:szCs w:val="18"/>
              </w:rPr>
              <w:t>L</w:t>
            </w:r>
            <w:r>
              <w:rPr>
                <w:rFonts w:ascii="宋体-简" w:hAnsi="宋体-简" w:eastAsia="宋体-简" w:cs="Times New Roman"/>
                <w:sz w:val="18"/>
                <w:szCs w:val="18"/>
              </w:rPr>
              <w:t>11-15</w:t>
            </w:r>
            <w:r>
              <w:rPr>
                <w:rFonts w:hint="eastAsia" w:ascii="宋体-简" w:hAnsi="宋体-简" w:eastAsia="宋体-简" w:cs="Times New Roman"/>
                <w:sz w:val="18"/>
                <w:szCs w:val="18"/>
              </w:rPr>
              <w:t>录播&amp;直播+</w:t>
            </w:r>
            <w:r>
              <w:rPr>
                <w:rFonts w:ascii="宋体-简" w:hAnsi="宋体-简" w:eastAsia="宋体-简" w:cs="Times New Roman"/>
                <w:sz w:val="18"/>
                <w:szCs w:val="18"/>
              </w:rPr>
              <w:t>Q</w:t>
            </w:r>
            <w:r>
              <w:rPr>
                <w:rFonts w:hint="eastAsia" w:ascii="宋体-简" w:hAnsi="宋体-简" w:eastAsia="宋体-简" w:cs="Times New Roman"/>
                <w:sz w:val="18"/>
                <w:szCs w:val="18"/>
              </w:rPr>
              <w:t>/</w:t>
            </w:r>
            <w:r>
              <w:rPr>
                <w:rFonts w:ascii="宋体-简" w:hAnsi="宋体-简" w:eastAsia="宋体-简" w:cs="Times New Roman"/>
                <w:sz w:val="18"/>
                <w:szCs w:val="18"/>
              </w:rPr>
              <w:t>A</w:t>
            </w:r>
            <w:r>
              <w:rPr>
                <w:rFonts w:hint="eastAsia" w:ascii="宋体-简" w:hAnsi="宋体-简" w:eastAsia="宋体-简" w:cs="Times New Roman"/>
                <w:sz w:val="18"/>
                <w:szCs w:val="18"/>
              </w:rPr>
              <w:t>答疑</w:t>
            </w:r>
          </w:p>
        </w:tc>
        <w:tc>
          <w:tcPr>
            <w:tcW w:w="1185" w:type="dxa"/>
            <w:shd w:val="clear" w:color="auto" w:fill="D9E2F3" w:themeFill="accent1" w:themeFillTint="33"/>
          </w:tcPr>
          <w:p>
            <w:pPr>
              <w:adjustRightInd w:val="0"/>
              <w:snapToGrid w:val="0"/>
              <w:rPr>
                <w:rFonts w:ascii="宋体-简" w:hAnsi="宋体-简" w:eastAsia="宋体-简" w:cs="Times New Roman"/>
                <w:sz w:val="18"/>
                <w:szCs w:val="18"/>
              </w:rPr>
            </w:pPr>
          </w:p>
        </w:tc>
      </w:tr>
      <w:tr>
        <w:tblPrEx>
          <w:tblBorders>
            <w:top w:val="single" w:color="8EAADB" w:themeColor="accent1" w:themeTint="99" w:sz="2" w:space="0"/>
            <w:left w:val="none" w:color="auto" w:sz="0" w:space="0"/>
            <w:bottom w:val="single" w:color="8EAADB" w:themeColor="accent1" w:themeTint="99" w:sz="2" w:space="0"/>
            <w:right w:val="none" w:color="auto" w:sz="0" w:space="0"/>
            <w:insideH w:val="single" w:color="8EAADB" w:themeColor="accent1" w:themeTint="99" w:sz="2" w:space="0"/>
            <w:insideV w:val="single" w:color="8EAADB" w:themeColor="accent1" w:themeTint="99" w:sz="2" w:space="0"/>
          </w:tblBorders>
          <w:tblCellMar>
            <w:top w:w="0" w:type="dxa"/>
            <w:left w:w="108" w:type="dxa"/>
            <w:bottom w:w="0" w:type="dxa"/>
            <w:right w:w="108" w:type="dxa"/>
          </w:tblCellMar>
        </w:tblPrEx>
        <w:tc>
          <w:tcPr>
            <w:tcW w:w="1184" w:type="dxa"/>
          </w:tcPr>
          <w:p>
            <w:pPr>
              <w:adjustRightInd w:val="0"/>
              <w:snapToGrid w:val="0"/>
              <w:rPr>
                <w:rFonts w:ascii="宋体-简" w:hAnsi="宋体-简" w:eastAsia="宋体-简" w:cs="Times New Roman"/>
                <w:b/>
                <w:bCs/>
                <w:sz w:val="18"/>
                <w:szCs w:val="18"/>
              </w:rPr>
            </w:pPr>
          </w:p>
        </w:tc>
        <w:tc>
          <w:tcPr>
            <w:tcW w:w="5921" w:type="dxa"/>
            <w:gridSpan w:val="5"/>
          </w:tcPr>
          <w:p>
            <w:pPr>
              <w:adjustRightInd w:val="0"/>
              <w:snapToGrid w:val="0"/>
              <w:jc w:val="center"/>
              <w:rPr>
                <w:rFonts w:ascii="宋体-简" w:hAnsi="宋体-简" w:eastAsia="宋体-简" w:cs="Times New Roman"/>
                <w:sz w:val="18"/>
                <w:szCs w:val="18"/>
              </w:rPr>
            </w:pPr>
            <w:r>
              <w:rPr>
                <w:rFonts w:hint="eastAsia" w:ascii="宋体-简" w:hAnsi="宋体-简" w:eastAsia="宋体-简" w:cs="Times New Roman"/>
                <w:sz w:val="18"/>
                <w:szCs w:val="18"/>
              </w:rPr>
              <w:t>L</w:t>
            </w:r>
            <w:r>
              <w:rPr>
                <w:rFonts w:ascii="宋体-简" w:hAnsi="宋体-简" w:eastAsia="宋体-简" w:cs="Times New Roman"/>
                <w:sz w:val="18"/>
                <w:szCs w:val="18"/>
              </w:rPr>
              <w:t>16-20</w:t>
            </w:r>
            <w:r>
              <w:rPr>
                <w:rFonts w:hint="eastAsia" w:ascii="宋体-简" w:hAnsi="宋体-简" w:eastAsia="宋体-简" w:cs="Times New Roman"/>
                <w:sz w:val="18"/>
                <w:szCs w:val="18"/>
              </w:rPr>
              <w:t>录播&amp;直播+</w:t>
            </w:r>
            <w:r>
              <w:rPr>
                <w:rFonts w:ascii="宋体-简" w:hAnsi="宋体-简" w:eastAsia="宋体-简" w:cs="Times New Roman"/>
                <w:sz w:val="18"/>
                <w:szCs w:val="18"/>
              </w:rPr>
              <w:t>Q</w:t>
            </w:r>
            <w:r>
              <w:rPr>
                <w:rFonts w:hint="eastAsia" w:ascii="宋体-简" w:hAnsi="宋体-简" w:eastAsia="宋体-简" w:cs="Times New Roman"/>
                <w:sz w:val="18"/>
                <w:szCs w:val="18"/>
              </w:rPr>
              <w:t>/</w:t>
            </w:r>
            <w:r>
              <w:rPr>
                <w:rFonts w:ascii="宋体-简" w:hAnsi="宋体-简" w:eastAsia="宋体-简" w:cs="Times New Roman"/>
                <w:sz w:val="18"/>
                <w:szCs w:val="18"/>
              </w:rPr>
              <w:t>A</w:t>
            </w:r>
            <w:r>
              <w:rPr>
                <w:rFonts w:hint="eastAsia" w:ascii="宋体-简" w:hAnsi="宋体-简" w:eastAsia="宋体-简" w:cs="Times New Roman"/>
                <w:sz w:val="18"/>
                <w:szCs w:val="18"/>
              </w:rPr>
              <w:t>答疑</w:t>
            </w:r>
          </w:p>
        </w:tc>
        <w:tc>
          <w:tcPr>
            <w:tcW w:w="1185" w:type="dxa"/>
          </w:tcPr>
          <w:p>
            <w:pPr>
              <w:adjustRightInd w:val="0"/>
              <w:snapToGrid w:val="0"/>
              <w:rPr>
                <w:rFonts w:ascii="宋体-简" w:hAnsi="宋体-简" w:eastAsia="宋体-简" w:cs="Times New Roman"/>
                <w:sz w:val="18"/>
                <w:szCs w:val="18"/>
              </w:rPr>
            </w:pPr>
          </w:p>
        </w:tc>
      </w:tr>
      <w:tr>
        <w:tblPrEx>
          <w:tblBorders>
            <w:top w:val="single" w:color="8EAADB" w:themeColor="accent1" w:themeTint="99" w:sz="2" w:space="0"/>
            <w:left w:val="none" w:color="auto" w:sz="0" w:space="0"/>
            <w:bottom w:val="single" w:color="8EAADB" w:themeColor="accent1" w:themeTint="99" w:sz="2" w:space="0"/>
            <w:right w:val="none" w:color="auto" w:sz="0" w:space="0"/>
            <w:insideH w:val="single" w:color="8EAADB" w:themeColor="accent1" w:themeTint="99" w:sz="2" w:space="0"/>
            <w:insideV w:val="single" w:color="8EAADB" w:themeColor="accent1" w:themeTint="99" w:sz="2" w:space="0"/>
          </w:tblBorders>
          <w:tblCellMar>
            <w:top w:w="0" w:type="dxa"/>
            <w:left w:w="108" w:type="dxa"/>
            <w:bottom w:w="0" w:type="dxa"/>
            <w:right w:w="108" w:type="dxa"/>
          </w:tblCellMar>
        </w:tblPrEx>
        <w:tc>
          <w:tcPr>
            <w:tcW w:w="1184" w:type="dxa"/>
            <w:shd w:val="clear" w:color="auto" w:fill="D9E2F3" w:themeFill="accent1" w:themeFillTint="33"/>
          </w:tcPr>
          <w:p>
            <w:pPr>
              <w:adjustRightInd w:val="0"/>
              <w:snapToGrid w:val="0"/>
              <w:rPr>
                <w:rFonts w:ascii="宋体-简" w:hAnsi="宋体-简" w:eastAsia="宋体-简" w:cs="Times New Roman"/>
                <w:b/>
                <w:bCs/>
                <w:sz w:val="18"/>
                <w:szCs w:val="18"/>
              </w:rPr>
            </w:pPr>
          </w:p>
        </w:tc>
        <w:tc>
          <w:tcPr>
            <w:tcW w:w="5921" w:type="dxa"/>
            <w:gridSpan w:val="5"/>
            <w:shd w:val="clear" w:color="auto" w:fill="D9E2F3" w:themeFill="accent1" w:themeFillTint="33"/>
          </w:tcPr>
          <w:p>
            <w:pPr>
              <w:adjustRightInd w:val="0"/>
              <w:snapToGrid w:val="0"/>
              <w:jc w:val="center"/>
              <w:rPr>
                <w:rFonts w:ascii="宋体-简" w:hAnsi="宋体-简" w:eastAsia="宋体-简" w:cs="Times New Roman"/>
                <w:sz w:val="18"/>
                <w:szCs w:val="18"/>
              </w:rPr>
            </w:pPr>
            <w:r>
              <w:rPr>
                <w:rFonts w:ascii="宋体-简" w:hAnsi="宋体-简" w:eastAsia="宋体-简" w:cs="Times New Roman"/>
                <w:sz w:val="18"/>
                <w:szCs w:val="18"/>
              </w:rPr>
              <w:t>Q</w:t>
            </w:r>
            <w:r>
              <w:rPr>
                <w:rFonts w:hint="eastAsia" w:ascii="宋体-简" w:hAnsi="宋体-简" w:eastAsia="宋体-简" w:cs="Times New Roman"/>
                <w:sz w:val="18"/>
                <w:szCs w:val="18"/>
              </w:rPr>
              <w:t>/</w:t>
            </w:r>
            <w:r>
              <w:rPr>
                <w:rFonts w:ascii="宋体-简" w:hAnsi="宋体-简" w:eastAsia="宋体-简" w:cs="Times New Roman"/>
                <w:sz w:val="18"/>
                <w:szCs w:val="18"/>
              </w:rPr>
              <w:t>A</w:t>
            </w:r>
            <w:r>
              <w:rPr>
                <w:rFonts w:hint="eastAsia" w:ascii="宋体-简" w:hAnsi="宋体-简" w:eastAsia="宋体-简" w:cs="Times New Roman"/>
                <w:sz w:val="18"/>
                <w:szCs w:val="18"/>
              </w:rPr>
              <w:t>答疑+考试周+</w:t>
            </w:r>
            <w:r>
              <w:rPr>
                <w:rFonts w:ascii="宋体-简" w:hAnsi="宋体-简" w:eastAsia="宋体-简" w:cs="Times New Roman"/>
                <w:sz w:val="18"/>
                <w:szCs w:val="18"/>
              </w:rPr>
              <w:t>T</w:t>
            </w:r>
            <w:r>
              <w:rPr>
                <w:rFonts w:hint="eastAsia" w:ascii="宋体-简" w:hAnsi="宋体-简" w:eastAsia="宋体-简" w:cs="Times New Roman"/>
                <w:sz w:val="18"/>
                <w:szCs w:val="18"/>
              </w:rPr>
              <w:t>eam</w:t>
            </w:r>
            <w:r>
              <w:rPr>
                <w:rFonts w:ascii="宋体-简" w:hAnsi="宋体-简" w:eastAsia="宋体-简" w:cs="Times New Roman"/>
                <w:sz w:val="18"/>
                <w:szCs w:val="18"/>
              </w:rPr>
              <w:t xml:space="preserve"> P</w:t>
            </w:r>
            <w:r>
              <w:rPr>
                <w:rFonts w:hint="eastAsia" w:ascii="宋体-简" w:hAnsi="宋体-简" w:eastAsia="宋体-简" w:cs="Times New Roman"/>
                <w:sz w:val="18"/>
                <w:szCs w:val="18"/>
              </w:rPr>
              <w:t>orject</w:t>
            </w:r>
          </w:p>
        </w:tc>
        <w:tc>
          <w:tcPr>
            <w:tcW w:w="1185" w:type="dxa"/>
            <w:shd w:val="clear" w:color="auto" w:fill="D9E2F3" w:themeFill="accent1" w:themeFillTint="33"/>
          </w:tcPr>
          <w:p>
            <w:pPr>
              <w:adjustRightInd w:val="0"/>
              <w:snapToGrid w:val="0"/>
              <w:rPr>
                <w:rFonts w:ascii="宋体-简" w:hAnsi="宋体-简" w:eastAsia="宋体-简" w:cs="Times New Roman"/>
                <w:sz w:val="18"/>
                <w:szCs w:val="18"/>
              </w:rPr>
            </w:pPr>
          </w:p>
        </w:tc>
      </w:tr>
    </w:tbl>
    <w:p>
      <w:pPr>
        <w:adjustRightInd w:val="0"/>
        <w:snapToGrid w:val="0"/>
        <w:rPr>
          <w:rFonts w:ascii="宋体-简" w:hAnsi="宋体-简" w:eastAsia="宋体-简" w:cs="Times New Roman"/>
          <w:sz w:val="18"/>
          <w:szCs w:val="18"/>
        </w:rPr>
      </w:pPr>
      <w:r>
        <w:rPr>
          <w:rFonts w:hint="eastAsia" w:ascii="宋体-简" w:hAnsi="宋体-简" w:eastAsia="宋体-简" w:cs="Times New Roman"/>
          <w:sz w:val="18"/>
          <w:szCs w:val="18"/>
        </w:rPr>
        <w:t>最终日程安排以项目syllabus为准</w:t>
      </w:r>
    </w:p>
    <w:p>
      <w:pPr>
        <w:adjustRightInd w:val="0"/>
        <w:snapToGrid w:val="0"/>
        <w:rPr>
          <w:rFonts w:ascii="宋体-简" w:hAnsi="宋体-简" w:eastAsia="宋体-简" w:cs="Times New Roman"/>
          <w:sz w:val="18"/>
          <w:szCs w:val="18"/>
        </w:rPr>
      </w:pPr>
    </w:p>
    <w:p>
      <w:pPr>
        <w:rPr>
          <w:rFonts w:ascii="宋体-简" w:hAnsi="宋体-简" w:eastAsia="宋体-简" w:cs="Times New Roman"/>
          <w:b/>
          <w:bCs/>
          <w:sz w:val="21"/>
          <w:szCs w:val="21"/>
        </w:rPr>
      </w:pPr>
      <w:r>
        <w:rPr>
          <w:rFonts w:hint="eastAsia" w:ascii="宋体-简" w:hAnsi="宋体-简" w:eastAsia="宋体-简" w:cs="Times New Roman"/>
          <w:sz w:val="21"/>
          <w:szCs w:val="21"/>
        </w:rPr>
        <w:t>六</w:t>
      </w:r>
      <w:r>
        <w:rPr>
          <w:rFonts w:hint="eastAsia" w:ascii="宋体-简" w:hAnsi="宋体-简" w:eastAsia="宋体-简" w:cs="Times New Roman"/>
          <w:b/>
          <w:bCs/>
          <w:sz w:val="21"/>
          <w:szCs w:val="21"/>
        </w:rPr>
        <w:t>、</w:t>
      </w:r>
      <w:r>
        <w:rPr>
          <w:rFonts w:ascii="宋体-简" w:hAnsi="宋体-简" w:eastAsia="宋体-简" w:cs="Times New Roman"/>
          <w:b/>
          <w:bCs/>
          <w:sz w:val="21"/>
          <w:szCs w:val="21"/>
        </w:rPr>
        <w:t>教学团队</w:t>
      </w:r>
    </w:p>
    <w:p>
      <w:pPr>
        <w:rPr>
          <w:rFonts w:ascii="宋体-简" w:hAnsi="宋体-简" w:eastAsia="宋体-简" w:cs="Times New Roman"/>
          <w:sz w:val="18"/>
          <w:szCs w:val="18"/>
        </w:rPr>
      </w:pPr>
      <w:r>
        <w:rPr>
          <w:rFonts w:ascii="宋体-简" w:hAnsi="宋体-简" w:eastAsia="宋体-简" w:cs="Times New Roman"/>
          <w:sz w:val="18"/>
          <w:szCs w:val="18"/>
        </w:rPr>
        <w:t>教学团队包括来自麻省理工学院EECS/Media Lab/斯隆管理学院的教授、研究员、博士后等，他们都拥有丰富的教学经验和科研项目经历。此外，还将有来自麻省理工学院的博士/博士后作为助教全程指导学生的学习和答疑等。</w:t>
      </w:r>
    </w:p>
    <w:p>
      <w:pPr>
        <w:rPr>
          <w:rFonts w:ascii="宋体-简" w:hAnsi="宋体-简" w:eastAsia="宋体-简" w:cs="Times New Roman"/>
          <w:sz w:val="18"/>
          <w:szCs w:val="18"/>
        </w:rPr>
      </w:pPr>
    </w:p>
    <w:p>
      <w:pPr>
        <w:pStyle w:val="12"/>
        <w:numPr>
          <w:ilvl w:val="0"/>
          <w:numId w:val="7"/>
        </w:numPr>
        <w:spacing w:line="360" w:lineRule="auto"/>
        <w:ind w:firstLineChars="0"/>
        <w:rPr>
          <w:rFonts w:ascii="Times New Roman" w:hAnsi="Times New Roman" w:eastAsia="宋体-简" w:cs="Times New Roman"/>
          <w:sz w:val="18"/>
          <w:szCs w:val="18"/>
        </w:rPr>
      </w:pPr>
      <w:r>
        <w:rPr>
          <w:rFonts w:ascii="Times New Roman" w:hAnsi="Times New Roman" w:eastAsia="宋体-简" w:cs="Times New Roman"/>
          <w:sz w:val="18"/>
          <w:szCs w:val="18"/>
        </w:rPr>
        <w:t>Prof. Hui CHEN</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Professor of Finance at the MIT Sloan School of Management,</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Research Associate at the National Bureau of Economic Research.</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Teaching 15.450 Analytics of Finance, 15.457 Advanced Analytics of Finance</w:t>
      </w:r>
    </w:p>
    <w:p>
      <w:pPr>
        <w:spacing w:line="276" w:lineRule="auto"/>
        <w:rPr>
          <w:rFonts w:ascii="Times New Roman" w:hAnsi="Times New Roman" w:eastAsia="宋体-简" w:cs="Times New Roman"/>
          <w:sz w:val="18"/>
          <w:szCs w:val="18"/>
        </w:rPr>
      </w:pPr>
    </w:p>
    <w:p>
      <w:pPr>
        <w:pStyle w:val="12"/>
        <w:numPr>
          <w:ilvl w:val="0"/>
          <w:numId w:val="7"/>
        </w:numPr>
        <w:spacing w:line="360" w:lineRule="auto"/>
        <w:ind w:firstLineChars="0"/>
        <w:rPr>
          <w:rFonts w:ascii="Times New Roman" w:hAnsi="Times New Roman" w:eastAsia="宋体-简" w:cs="Times New Roman"/>
          <w:sz w:val="18"/>
          <w:szCs w:val="18"/>
        </w:rPr>
      </w:pPr>
      <w:r>
        <w:rPr>
          <w:rFonts w:ascii="Times New Roman" w:hAnsi="Times New Roman" w:eastAsia="宋体-简" w:cs="Times New Roman"/>
          <w:sz w:val="18"/>
          <w:szCs w:val="18"/>
        </w:rPr>
        <w:t xml:space="preserve">Prof. Suvrit Sra </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Esther and Harold E. Edgerton Career Development Associate Professor of MIT EECS,</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Core member of IDSS and LIDS, MIT,</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Teaching 6.881 Optimization for Machine Learning, 6.867 Machine Learning</w:t>
      </w:r>
    </w:p>
    <w:p>
      <w:pPr>
        <w:spacing w:line="360" w:lineRule="auto"/>
        <w:rPr>
          <w:rFonts w:ascii="Times New Roman" w:hAnsi="Times New Roman" w:eastAsia="宋体-简" w:cs="Times New Roman"/>
          <w:sz w:val="18"/>
          <w:szCs w:val="18"/>
        </w:rPr>
      </w:pPr>
    </w:p>
    <w:p>
      <w:pPr>
        <w:pStyle w:val="12"/>
        <w:numPr>
          <w:ilvl w:val="0"/>
          <w:numId w:val="7"/>
        </w:numPr>
        <w:spacing w:line="360" w:lineRule="auto"/>
        <w:ind w:firstLineChars="0"/>
        <w:rPr>
          <w:rFonts w:ascii="Times New Roman" w:hAnsi="Times New Roman" w:eastAsia="宋体-简" w:cs="Times New Roman"/>
          <w:sz w:val="18"/>
          <w:szCs w:val="18"/>
        </w:rPr>
      </w:pPr>
      <w:r>
        <w:rPr>
          <w:rFonts w:ascii="Times New Roman" w:hAnsi="Times New Roman" w:eastAsia="宋体-简" w:cs="Times New Roman"/>
          <w:sz w:val="18"/>
          <w:szCs w:val="18"/>
        </w:rPr>
        <w:t>Prof. Shimon Kogan</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Visiting Associate Professor of Finance at MIT Sloan School of Management</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Teaching FinTech: Business, Finance, and Technology</w:t>
      </w:r>
    </w:p>
    <w:p>
      <w:pPr>
        <w:spacing w:line="360" w:lineRule="auto"/>
        <w:rPr>
          <w:rFonts w:ascii="Times New Roman" w:hAnsi="Times New Roman" w:eastAsia="宋体-简" w:cs="Times New Roman"/>
          <w:sz w:val="18"/>
          <w:szCs w:val="18"/>
        </w:rPr>
      </w:pPr>
    </w:p>
    <w:p>
      <w:pPr>
        <w:pStyle w:val="12"/>
        <w:numPr>
          <w:ilvl w:val="0"/>
          <w:numId w:val="7"/>
        </w:numPr>
        <w:spacing w:line="360" w:lineRule="auto"/>
        <w:ind w:firstLineChars="0"/>
        <w:rPr>
          <w:rFonts w:ascii="Times New Roman" w:hAnsi="Times New Roman" w:eastAsia="宋体-简" w:cs="Times New Roman"/>
          <w:sz w:val="18"/>
          <w:szCs w:val="18"/>
        </w:rPr>
      </w:pPr>
      <w:r>
        <w:rPr>
          <w:rFonts w:ascii="Times New Roman" w:hAnsi="Times New Roman" w:eastAsia="宋体-简" w:cs="Times New Roman"/>
          <w:sz w:val="18"/>
          <w:szCs w:val="18"/>
        </w:rPr>
        <w:t>Dr. Alexander Amini</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PhD at MIT, in the Computer Science and Artificial Intelligence Laboratory (CSAIL),</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Researcher, Distributed Robotics Laboratory, CSAIL, MIT</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Teaching 6.S191 Introduction to Deep Learning</w:t>
      </w:r>
    </w:p>
    <w:p>
      <w:pPr>
        <w:rPr>
          <w:rFonts w:ascii="Times New Roman" w:hAnsi="Times New Roman" w:eastAsia="宋体-简" w:cs="Times New Roman"/>
          <w:sz w:val="18"/>
          <w:szCs w:val="18"/>
        </w:rPr>
      </w:pPr>
    </w:p>
    <w:p>
      <w:pPr>
        <w:pStyle w:val="12"/>
        <w:numPr>
          <w:ilvl w:val="0"/>
          <w:numId w:val="7"/>
        </w:numPr>
        <w:spacing w:line="360" w:lineRule="auto"/>
        <w:ind w:firstLineChars="0"/>
        <w:rPr>
          <w:rFonts w:ascii="Times New Roman" w:hAnsi="Times New Roman" w:eastAsia="宋体-简" w:cs="Times New Roman"/>
          <w:sz w:val="18"/>
          <w:szCs w:val="18"/>
        </w:rPr>
      </w:pPr>
      <w:r>
        <w:rPr>
          <w:rFonts w:ascii="Times New Roman" w:hAnsi="Times New Roman" w:eastAsia="宋体-简" w:cs="Times New Roman"/>
          <w:sz w:val="18"/>
          <w:szCs w:val="18"/>
        </w:rPr>
        <w:t>Dr. Roy Shilkrot</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Research Scientist at Media Lab, MIT.</w:t>
      </w:r>
    </w:p>
    <w:p>
      <w:pPr>
        <w:spacing w:line="360" w:lineRule="auto"/>
        <w:rPr>
          <w:rFonts w:ascii="Times New Roman" w:hAnsi="Times New Roman" w:eastAsia="宋体-简" w:cs="Times New Roman"/>
          <w:sz w:val="18"/>
          <w:szCs w:val="18"/>
        </w:rPr>
      </w:pPr>
      <w:r>
        <w:rPr>
          <w:rFonts w:ascii="Times New Roman" w:hAnsi="Times New Roman" w:eastAsia="宋体-简" w:cs="Times New Roman"/>
          <w:sz w:val="18"/>
          <w:szCs w:val="18"/>
        </w:rPr>
        <w:t xml:space="preserve">Teaching MAS.S60: Experiments in Deepfakes </w:t>
      </w:r>
    </w:p>
    <w:p>
      <w:pPr>
        <w:rPr>
          <w:rFonts w:ascii="宋体-简" w:hAnsi="宋体-简" w:eastAsia="宋体-简" w:cs="Times New Roman"/>
          <w:sz w:val="18"/>
          <w:szCs w:val="18"/>
        </w:rPr>
      </w:pPr>
    </w:p>
    <w:p>
      <w:pPr>
        <w:rPr>
          <w:rFonts w:ascii="宋体-简" w:hAnsi="宋体-简" w:eastAsia="宋体-简" w:cs="Times New Roman"/>
          <w:b/>
          <w:bCs/>
          <w:sz w:val="21"/>
          <w:szCs w:val="21"/>
        </w:rPr>
      </w:pPr>
      <w:r>
        <w:rPr>
          <w:rFonts w:hint="eastAsia" w:ascii="宋体-简" w:hAnsi="宋体-简" w:eastAsia="宋体-简" w:cs="Times New Roman"/>
          <w:b/>
          <w:bCs/>
          <w:sz w:val="21"/>
          <w:szCs w:val="21"/>
        </w:rPr>
        <w:t>七、项</w:t>
      </w:r>
      <w:r>
        <w:rPr>
          <w:rFonts w:ascii="宋体-简" w:hAnsi="宋体-简" w:eastAsia="宋体-简" w:cs="Times New Roman"/>
          <w:b/>
          <w:bCs/>
          <w:sz w:val="21"/>
          <w:szCs w:val="21"/>
        </w:rPr>
        <w:t>目费用</w:t>
      </w:r>
    </w:p>
    <w:p>
      <w:pPr>
        <w:pStyle w:val="12"/>
        <w:ind w:firstLine="0" w:firstLineChars="0"/>
        <w:rPr>
          <w:rFonts w:ascii="宋体-简" w:hAnsi="宋体-简" w:eastAsia="宋体-简" w:cs="Times New Roman"/>
          <w:color w:val="000000" w:themeColor="text1"/>
          <w:sz w:val="18"/>
          <w:szCs w:val="18"/>
          <w14:textFill>
            <w14:solidFill>
              <w14:schemeClr w14:val="tx1"/>
            </w14:solidFill>
          </w14:textFill>
        </w:rPr>
      </w:pPr>
      <w:r>
        <w:rPr>
          <w:rFonts w:ascii="宋体-简" w:hAnsi="宋体-简" w:eastAsia="宋体-简" w:cs="Times New Roman"/>
          <w:sz w:val="18"/>
          <w:szCs w:val="18"/>
        </w:rPr>
        <w:t>费用标准：</w:t>
      </w:r>
      <w:r>
        <w:rPr>
          <w:rFonts w:ascii="宋体-简" w:hAnsi="宋体-简" w:eastAsia="宋体-简" w:cs="Times New Roman"/>
          <w:color w:val="FF0000"/>
          <w:sz w:val="18"/>
          <w:szCs w:val="18"/>
        </w:rPr>
        <w:t xml:space="preserve"> </w:t>
      </w:r>
      <w:r>
        <w:rPr>
          <w:rFonts w:ascii="宋体-简" w:hAnsi="宋体-简" w:eastAsia="宋体-简" w:cs="Times New Roman"/>
          <w:color w:val="000000" w:themeColor="text1"/>
          <w:sz w:val="18"/>
          <w:szCs w:val="18"/>
          <w14:textFill>
            <w14:solidFill>
              <w14:schemeClr w14:val="tx1"/>
            </w14:solidFill>
          </w14:textFill>
        </w:rPr>
        <w:t>9900元/人（完成在线课程后，可获得9900元MIT寒暑期线下短期交流项目抵扣劵，仅限本人使用）</w:t>
      </w:r>
    </w:p>
    <w:p>
      <w:pPr>
        <w:pStyle w:val="12"/>
        <w:ind w:firstLine="0" w:firstLineChars="0"/>
        <w:rPr>
          <w:rFonts w:ascii="宋体-简" w:hAnsi="宋体-简" w:eastAsia="宋体-简" w:cs="Times New Roman"/>
          <w:color w:val="FF0000"/>
          <w:sz w:val="18"/>
          <w:szCs w:val="18"/>
        </w:rPr>
      </w:pPr>
    </w:p>
    <w:p>
      <w:pPr>
        <w:rPr>
          <w:rFonts w:ascii="宋体-简" w:hAnsi="宋体-简" w:eastAsia="宋体-简" w:cs="Times New Roman"/>
          <w:b/>
          <w:bCs/>
          <w:sz w:val="21"/>
          <w:szCs w:val="21"/>
        </w:rPr>
      </w:pPr>
      <w:r>
        <w:rPr>
          <w:rFonts w:hint="eastAsia" w:ascii="宋体-简" w:hAnsi="宋体-简" w:eastAsia="宋体-简" w:cs="Times New Roman"/>
          <w:b/>
          <w:bCs/>
          <w:sz w:val="21"/>
          <w:szCs w:val="21"/>
        </w:rPr>
        <w:t>八、</w:t>
      </w:r>
      <w:r>
        <w:rPr>
          <w:rFonts w:ascii="宋体-简" w:hAnsi="宋体-简" w:eastAsia="宋体-简" w:cs="Times New Roman"/>
          <w:b/>
          <w:bCs/>
          <w:sz w:val="21"/>
          <w:szCs w:val="21"/>
        </w:rPr>
        <w:t>申请条件</w:t>
      </w:r>
    </w:p>
    <w:p>
      <w:pPr>
        <w:pStyle w:val="4"/>
        <w:spacing w:beforeAutospacing="0" w:afterAutospacing="0"/>
        <w:rPr>
          <w:rFonts w:ascii="宋体-简" w:hAnsi="宋体-简" w:eastAsia="宋体-简"/>
          <w:kern w:val="2"/>
          <w:sz w:val="18"/>
          <w:szCs w:val="18"/>
        </w:rPr>
      </w:pPr>
      <w:bookmarkStart w:id="26" w:name="OLE_LINK26"/>
      <w:bookmarkStart w:id="27" w:name="OLE_LINK25"/>
      <w:r>
        <w:rPr>
          <w:rFonts w:ascii="宋体-简" w:hAnsi="宋体-简" w:eastAsia="宋体-简"/>
          <w:kern w:val="2"/>
          <w:sz w:val="18"/>
          <w:szCs w:val="18"/>
        </w:rPr>
        <w:t>1.我校全日制在读本科生/研究生；</w:t>
      </w:r>
    </w:p>
    <w:p>
      <w:pPr>
        <w:pStyle w:val="4"/>
        <w:spacing w:beforeAutospacing="0" w:afterAutospacing="0"/>
        <w:rPr>
          <w:rFonts w:ascii="宋体-简" w:hAnsi="宋体-简" w:eastAsia="宋体-简"/>
          <w:kern w:val="2"/>
          <w:sz w:val="18"/>
          <w:szCs w:val="18"/>
        </w:rPr>
      </w:pPr>
      <w:r>
        <w:rPr>
          <w:rFonts w:ascii="宋体-简" w:hAnsi="宋体-简" w:eastAsia="宋体-简"/>
          <w:kern w:val="2"/>
          <w:sz w:val="18"/>
          <w:szCs w:val="18"/>
        </w:rPr>
        <w:t>2.具备良好的英语听说能力；</w:t>
      </w:r>
    </w:p>
    <w:p>
      <w:pPr>
        <w:pStyle w:val="4"/>
        <w:spacing w:beforeAutospacing="0" w:afterAutospacing="0"/>
        <w:rPr>
          <w:rFonts w:ascii="宋体-简" w:hAnsi="宋体-简" w:eastAsia="宋体-简"/>
          <w:kern w:val="2"/>
          <w:sz w:val="18"/>
          <w:szCs w:val="18"/>
        </w:rPr>
      </w:pPr>
      <w:r>
        <w:rPr>
          <w:rFonts w:ascii="宋体-简" w:hAnsi="宋体-简" w:eastAsia="宋体-简"/>
          <w:kern w:val="2"/>
          <w:sz w:val="18"/>
          <w:szCs w:val="18"/>
        </w:rPr>
        <w:t>3.需具备一定Python语言编程基础（无Python基础的同学将由助教指导在项目前完成Python自学包）。</w:t>
      </w:r>
    </w:p>
    <w:bookmarkEnd w:id="26"/>
    <w:bookmarkEnd w:id="27"/>
    <w:p>
      <w:pPr>
        <w:pStyle w:val="12"/>
        <w:ind w:firstLine="0" w:firstLineChars="0"/>
        <w:rPr>
          <w:rFonts w:ascii="宋体-简" w:hAnsi="宋体-简" w:eastAsia="宋体-简" w:cs="Times New Roman"/>
          <w:sz w:val="18"/>
          <w:szCs w:val="18"/>
        </w:rPr>
      </w:pPr>
    </w:p>
    <w:p>
      <w:pPr>
        <w:rPr>
          <w:rFonts w:ascii="宋体-简" w:hAnsi="宋体-简" w:eastAsia="宋体-简" w:cs="Times New Roman"/>
          <w:b/>
          <w:bCs/>
          <w:sz w:val="21"/>
          <w:szCs w:val="21"/>
        </w:rPr>
      </w:pPr>
      <w:r>
        <w:rPr>
          <w:rFonts w:hint="eastAsia" w:ascii="宋体-简" w:hAnsi="宋体-简" w:eastAsia="宋体-简" w:cs="Times New Roman"/>
          <w:b/>
          <w:bCs/>
          <w:sz w:val="21"/>
          <w:szCs w:val="21"/>
        </w:rPr>
        <w:t xml:space="preserve">九、 </w:t>
      </w:r>
      <w:r>
        <w:rPr>
          <w:rFonts w:ascii="宋体-简" w:hAnsi="宋体-简" w:eastAsia="宋体-简" w:cs="Times New Roman"/>
          <w:b/>
          <w:bCs/>
          <w:sz w:val="21"/>
          <w:szCs w:val="21"/>
        </w:rPr>
        <w:t>申请方式</w:t>
      </w:r>
    </w:p>
    <w:p>
      <w:pPr>
        <w:rPr>
          <w:rStyle w:val="10"/>
          <w:rFonts w:ascii="宋体-简" w:hAnsi="宋体-简" w:eastAsia="宋体-简"/>
          <w:sz w:val="18"/>
          <w:szCs w:val="18"/>
        </w:rPr>
      </w:pPr>
      <w:r>
        <w:rPr>
          <w:rFonts w:ascii="宋体-简" w:hAnsi="宋体-简" w:eastAsia="宋体-简"/>
          <w:kern w:val="2"/>
          <w:sz w:val="18"/>
          <w:szCs w:val="18"/>
        </w:rPr>
        <w:t>点击申请链接，填写个人信息完成申请</w:t>
      </w:r>
      <w:r>
        <w:rPr>
          <w:rFonts w:hint="eastAsia" w:ascii="宋体-简" w:hAnsi="宋体-简" w:eastAsia="宋体-简"/>
          <w:sz w:val="18"/>
          <w:szCs w:val="18"/>
        </w:rPr>
        <w:t>：</w:t>
      </w:r>
      <w:r>
        <w:fldChar w:fldCharType="begin"/>
      </w:r>
      <w:r>
        <w:instrText xml:space="preserve"> HYPERLINK "https://jinshuju.net/f/bbkDcS" </w:instrText>
      </w:r>
      <w:r>
        <w:fldChar w:fldCharType="separate"/>
      </w:r>
      <w:r>
        <w:rPr>
          <w:rStyle w:val="10"/>
          <w:rFonts w:ascii="宋体-简" w:hAnsi="宋体-简" w:eastAsia="宋体-简"/>
          <w:sz w:val="18"/>
          <w:szCs w:val="18"/>
        </w:rPr>
        <w:t>https://jinshuju.net/f/bbkDcS</w:t>
      </w:r>
      <w:r>
        <w:rPr>
          <w:rStyle w:val="10"/>
          <w:rFonts w:ascii="宋体-简" w:hAnsi="宋体-简" w:eastAsia="宋体-简"/>
          <w:sz w:val="18"/>
          <w:szCs w:val="18"/>
        </w:rPr>
        <w:fldChar w:fldCharType="end"/>
      </w:r>
    </w:p>
    <w:p>
      <w:pPr>
        <w:rPr>
          <w:rFonts w:ascii="宋体-简" w:hAnsi="宋体-简" w:eastAsia="宋体-简" w:cs="Times New Roman"/>
          <w:b/>
          <w:bCs/>
          <w:sz w:val="21"/>
          <w:szCs w:val="21"/>
        </w:rPr>
      </w:pPr>
      <w:r>
        <w:rPr>
          <w:rFonts w:ascii="宋体-简" w:hAnsi="宋体-简" w:eastAsia="宋体-简"/>
          <w:kern w:val="2"/>
          <w:sz w:val="18"/>
          <w:szCs w:val="18"/>
        </w:rPr>
        <w:t>申请截止时间：</w:t>
      </w:r>
      <w:r>
        <w:rPr>
          <w:rFonts w:ascii="宋体-简" w:hAnsi="宋体-简" w:eastAsia="宋体-简"/>
          <w:kern w:val="2"/>
          <w:sz w:val="18"/>
          <w:szCs w:val="18"/>
          <w:highlight w:val="yellow"/>
        </w:rPr>
        <w:t>2021年</w:t>
      </w:r>
      <w:r>
        <w:rPr>
          <w:rFonts w:hint="eastAsia" w:ascii="宋体-简" w:hAnsi="宋体-简" w:eastAsia="宋体-简"/>
          <w:kern w:val="2"/>
          <w:sz w:val="18"/>
          <w:szCs w:val="18"/>
          <w:highlight w:val="yellow"/>
          <w:lang w:val="en-US" w:eastAsia="zh-CN"/>
        </w:rPr>
        <w:t>6</w:t>
      </w:r>
      <w:r>
        <w:rPr>
          <w:rFonts w:ascii="宋体-简" w:hAnsi="宋体-简" w:eastAsia="宋体-简"/>
          <w:kern w:val="2"/>
          <w:sz w:val="18"/>
          <w:szCs w:val="18"/>
          <w:highlight w:val="yellow"/>
        </w:rPr>
        <w:t>月</w:t>
      </w:r>
      <w:r>
        <w:rPr>
          <w:rFonts w:hint="eastAsia" w:ascii="宋体-简" w:hAnsi="宋体-简" w:eastAsia="宋体-简"/>
          <w:kern w:val="2"/>
          <w:sz w:val="18"/>
          <w:szCs w:val="18"/>
          <w:highlight w:val="yellow"/>
          <w:lang w:val="en-US" w:eastAsia="zh-CN"/>
        </w:rPr>
        <w:t>15</w:t>
      </w:r>
      <w:r>
        <w:rPr>
          <w:rFonts w:hint="eastAsia" w:ascii="宋体-简" w:hAnsi="宋体-简" w:eastAsia="宋体-简"/>
          <w:kern w:val="2"/>
          <w:sz w:val="18"/>
          <w:szCs w:val="18"/>
          <w:highlight w:val="yellow"/>
        </w:rPr>
        <w:t>日</w:t>
      </w:r>
    </w:p>
    <w:p>
      <w:pPr>
        <w:pStyle w:val="12"/>
        <w:ind w:firstLine="0" w:firstLineChars="0"/>
        <w:rPr>
          <w:rFonts w:ascii="宋体-简" w:hAnsi="宋体-简" w:eastAsia="宋体-简" w:cs="Times New Roman"/>
          <w:sz w:val="18"/>
          <w:szCs w:val="18"/>
        </w:rPr>
      </w:pPr>
    </w:p>
    <w:p>
      <w:pPr>
        <w:rPr>
          <w:rFonts w:ascii="宋体-简" w:hAnsi="宋体-简" w:eastAsia="宋体-简" w:cs="Times New Roman"/>
          <w:b/>
          <w:bCs/>
          <w:sz w:val="18"/>
          <w:szCs w:val="18"/>
        </w:rPr>
      </w:pPr>
      <w:r>
        <w:rPr>
          <w:rFonts w:hint="eastAsia" w:ascii="宋体-简" w:hAnsi="宋体-简" w:eastAsia="宋体-简" w:cs="Times New Roman"/>
          <w:b/>
          <w:bCs/>
          <w:sz w:val="18"/>
          <w:szCs w:val="18"/>
        </w:rPr>
        <w:t>十、 项</w:t>
      </w:r>
      <w:r>
        <w:rPr>
          <w:rFonts w:ascii="宋体-简" w:hAnsi="宋体-简" w:eastAsia="宋体-简" w:cs="Times New Roman"/>
          <w:b/>
          <w:bCs/>
          <w:sz w:val="18"/>
          <w:szCs w:val="18"/>
        </w:rPr>
        <w:t>目咨询</w:t>
      </w:r>
      <w:bookmarkStart w:id="28" w:name="_GoBack"/>
      <w:bookmarkEnd w:id="28"/>
    </w:p>
    <w:p>
      <w:pPr>
        <w:rPr>
          <w:rFonts w:ascii="宋体-简" w:hAnsi="宋体-简" w:eastAsia="宋体-简" w:cs="Times New Roman"/>
          <w:sz w:val="18"/>
          <w:szCs w:val="18"/>
        </w:rPr>
      </w:pPr>
      <w:r>
        <w:rPr>
          <w:rFonts w:ascii="宋体-简" w:hAnsi="宋体-简" w:eastAsia="宋体-简" w:cs="Times New Roman"/>
          <w:sz w:val="18"/>
          <w:szCs w:val="18"/>
        </w:rPr>
        <w:t>项目方 Cindy老师</w:t>
      </w:r>
    </w:p>
    <w:p>
      <w:pPr>
        <w:rPr>
          <w:rFonts w:ascii="宋体-简" w:hAnsi="宋体-简" w:eastAsia="宋体-简" w:cs="Times New Roman"/>
          <w:sz w:val="18"/>
          <w:szCs w:val="18"/>
        </w:rPr>
      </w:pPr>
      <w:r>
        <w:rPr>
          <w:rFonts w:ascii="宋体-简" w:hAnsi="宋体-简" w:eastAsia="宋体-简" w:cs="Times New Roman"/>
          <w:sz w:val="18"/>
          <w:szCs w:val="18"/>
        </w:rPr>
        <w:t>项目方座机：021-2250 2221，微信：tbstudy11</w:t>
      </w:r>
    </w:p>
    <w:p>
      <w:pPr>
        <w:rPr>
          <w:rFonts w:ascii="微软雅黑" w:hAnsi="微软雅黑" w:eastAsia="微软雅黑"/>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简">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27C"/>
    <w:multiLevelType w:val="multilevel"/>
    <w:tmpl w:val="0BD3527C"/>
    <w:lvl w:ilvl="0" w:tentative="0">
      <w:start w:val="1"/>
      <w:numFmt w:val="bullet"/>
      <w:lvlText w:val=""/>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CB1100B"/>
    <w:multiLevelType w:val="multilevel"/>
    <w:tmpl w:val="0CB1100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A1C0E39"/>
    <w:multiLevelType w:val="multilevel"/>
    <w:tmpl w:val="3A1C0E3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A941725"/>
    <w:multiLevelType w:val="multilevel"/>
    <w:tmpl w:val="5A94172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9A829F9"/>
    <w:multiLevelType w:val="multilevel"/>
    <w:tmpl w:val="69A829F9"/>
    <w:lvl w:ilvl="0" w:tentative="0">
      <w:start w:val="1"/>
      <w:numFmt w:val="bullet"/>
      <w:lvlText w:val=""/>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5F20C23"/>
    <w:multiLevelType w:val="multilevel"/>
    <w:tmpl w:val="75F20C2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8535BEB"/>
    <w:multiLevelType w:val="multilevel"/>
    <w:tmpl w:val="78535BEB"/>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B19EA"/>
    <w:rsid w:val="00101779"/>
    <w:rsid w:val="001119E4"/>
    <w:rsid w:val="001E18B5"/>
    <w:rsid w:val="0022343B"/>
    <w:rsid w:val="00223B60"/>
    <w:rsid w:val="002514A2"/>
    <w:rsid w:val="002619F5"/>
    <w:rsid w:val="002B5B87"/>
    <w:rsid w:val="002C3E2C"/>
    <w:rsid w:val="002E5980"/>
    <w:rsid w:val="00305652"/>
    <w:rsid w:val="00321D9F"/>
    <w:rsid w:val="00356DD1"/>
    <w:rsid w:val="003770CA"/>
    <w:rsid w:val="003A4693"/>
    <w:rsid w:val="003D2CCC"/>
    <w:rsid w:val="003D5E9A"/>
    <w:rsid w:val="004060C2"/>
    <w:rsid w:val="00411AE3"/>
    <w:rsid w:val="004234CF"/>
    <w:rsid w:val="00452B2C"/>
    <w:rsid w:val="004C5959"/>
    <w:rsid w:val="004D2821"/>
    <w:rsid w:val="00500FA6"/>
    <w:rsid w:val="00517A8F"/>
    <w:rsid w:val="00544E08"/>
    <w:rsid w:val="00562FDD"/>
    <w:rsid w:val="00566B94"/>
    <w:rsid w:val="00581D1C"/>
    <w:rsid w:val="00584350"/>
    <w:rsid w:val="005F09FD"/>
    <w:rsid w:val="0061343D"/>
    <w:rsid w:val="00632347"/>
    <w:rsid w:val="00683B0A"/>
    <w:rsid w:val="006B0698"/>
    <w:rsid w:val="006C21BF"/>
    <w:rsid w:val="00705A75"/>
    <w:rsid w:val="00713663"/>
    <w:rsid w:val="00717161"/>
    <w:rsid w:val="00735DD4"/>
    <w:rsid w:val="007F6C12"/>
    <w:rsid w:val="00825E25"/>
    <w:rsid w:val="00833813"/>
    <w:rsid w:val="0084354A"/>
    <w:rsid w:val="00884596"/>
    <w:rsid w:val="008B7F7E"/>
    <w:rsid w:val="008D67B1"/>
    <w:rsid w:val="0096680F"/>
    <w:rsid w:val="009A49DB"/>
    <w:rsid w:val="009E0C2D"/>
    <w:rsid w:val="009E33D4"/>
    <w:rsid w:val="009F0156"/>
    <w:rsid w:val="00A0117B"/>
    <w:rsid w:val="00A021D3"/>
    <w:rsid w:val="00A43A0E"/>
    <w:rsid w:val="00A658EB"/>
    <w:rsid w:val="00AA7857"/>
    <w:rsid w:val="00B07A0B"/>
    <w:rsid w:val="00B741D2"/>
    <w:rsid w:val="00B77CF3"/>
    <w:rsid w:val="00BE2C35"/>
    <w:rsid w:val="00BE7C0E"/>
    <w:rsid w:val="00C22041"/>
    <w:rsid w:val="00C24E54"/>
    <w:rsid w:val="00D968D2"/>
    <w:rsid w:val="00DD2415"/>
    <w:rsid w:val="00DD4AE8"/>
    <w:rsid w:val="00E12635"/>
    <w:rsid w:val="00E31CCD"/>
    <w:rsid w:val="00EB4590"/>
    <w:rsid w:val="00EF4F59"/>
    <w:rsid w:val="00F34399"/>
    <w:rsid w:val="00F4332B"/>
    <w:rsid w:val="00F70C9C"/>
    <w:rsid w:val="00F96327"/>
    <w:rsid w:val="00FA32BA"/>
    <w:rsid w:val="00FD2A1D"/>
    <w:rsid w:val="00FE743A"/>
    <w:rsid w:val="00FF76C0"/>
    <w:rsid w:val="2EFD67A2"/>
    <w:rsid w:val="37DEEA22"/>
    <w:rsid w:val="3D3D74C2"/>
    <w:rsid w:val="4CFFB396"/>
    <w:rsid w:val="5DFD37D6"/>
    <w:rsid w:val="63DD85DE"/>
    <w:rsid w:val="697D6396"/>
    <w:rsid w:val="6BFFFE57"/>
    <w:rsid w:val="6EB7ACE8"/>
    <w:rsid w:val="7C4B8A06"/>
    <w:rsid w:val="9EBC8689"/>
    <w:rsid w:val="ABE75E4A"/>
    <w:rsid w:val="D1CFB08D"/>
    <w:rsid w:val="D7AD7B27"/>
    <w:rsid w:val="DA7AF41F"/>
    <w:rsid w:val="DB5EC071"/>
    <w:rsid w:val="F6591D35"/>
    <w:rsid w:val="F73E3697"/>
    <w:rsid w:val="FBDC3229"/>
    <w:rsid w:val="FBFF961B"/>
    <w:rsid w:val="FD7B62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style>
  <w:style w:type="paragraph" w:styleId="3">
    <w:name w:val="Balloon Text"/>
    <w:basedOn w:val="1"/>
    <w:link w:val="17"/>
    <w:semiHidden/>
    <w:unhideWhenUsed/>
    <w:qFormat/>
    <w:uiPriority w:val="99"/>
    <w:rPr>
      <w:sz w:val="18"/>
      <w:szCs w:val="18"/>
    </w:rPr>
  </w:style>
  <w:style w:type="paragraph" w:styleId="4">
    <w:name w:val="Normal (Web)"/>
    <w:basedOn w:val="1"/>
    <w:semiHidden/>
    <w:unhideWhenUsed/>
    <w:uiPriority w:val="99"/>
    <w:pPr>
      <w:spacing w:beforeAutospacing="1" w:afterAutospacing="1"/>
    </w:pPr>
    <w:rPr>
      <w:rFonts w:cs="Times New Roman"/>
    </w:rPr>
  </w:style>
  <w:style w:type="paragraph" w:styleId="5">
    <w:name w:val="annotation subject"/>
    <w:basedOn w:val="2"/>
    <w:next w:val="2"/>
    <w:link w:val="16"/>
    <w:semiHidden/>
    <w:unhideWhenUsed/>
    <w:qFormat/>
    <w:uiPriority w:val="99"/>
    <w:rPr>
      <w:b/>
      <w:bCs/>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apple-converted-space"/>
    <w:basedOn w:val="8"/>
    <w:uiPriority w:val="0"/>
  </w:style>
  <w:style w:type="character" w:customStyle="1" w:styleId="14">
    <w:name w:val="Unresolved Mention"/>
    <w:basedOn w:val="8"/>
    <w:semiHidden/>
    <w:unhideWhenUsed/>
    <w:qFormat/>
    <w:uiPriority w:val="99"/>
    <w:rPr>
      <w:color w:val="605E5C"/>
      <w:shd w:val="clear" w:color="auto" w:fill="E1DFDD"/>
    </w:rPr>
  </w:style>
  <w:style w:type="character" w:customStyle="1" w:styleId="15">
    <w:name w:val="批注文字 字符"/>
    <w:basedOn w:val="8"/>
    <w:link w:val="2"/>
    <w:semiHidden/>
    <w:qFormat/>
    <w:uiPriority w:val="99"/>
    <w:rPr>
      <w:rFonts w:ascii="宋体" w:hAnsi="宋体" w:cs="宋体"/>
      <w:sz w:val="24"/>
      <w:szCs w:val="24"/>
    </w:rPr>
  </w:style>
  <w:style w:type="character" w:customStyle="1" w:styleId="16">
    <w:name w:val="批注主题 字符"/>
    <w:basedOn w:val="15"/>
    <w:link w:val="5"/>
    <w:semiHidden/>
    <w:qFormat/>
    <w:uiPriority w:val="99"/>
    <w:rPr>
      <w:rFonts w:ascii="宋体" w:hAnsi="宋体" w:cs="宋体"/>
      <w:b/>
      <w:bCs/>
      <w:sz w:val="24"/>
      <w:szCs w:val="24"/>
    </w:rPr>
  </w:style>
  <w:style w:type="character" w:customStyle="1" w:styleId="17">
    <w:name w:val="批注框文本 字符"/>
    <w:basedOn w:val="8"/>
    <w:link w:val="3"/>
    <w:semiHidden/>
    <w:qFormat/>
    <w:uiPriority w:val="99"/>
    <w:rPr>
      <w:rFonts w:ascii="宋体" w:hAnsi="宋体" w:cs="宋体"/>
      <w:sz w:val="18"/>
      <w:szCs w:val="18"/>
    </w:rPr>
  </w:style>
  <w:style w:type="table" w:customStyle="1" w:styleId="18">
    <w:name w:val="Plain Table 1"/>
    <w:basedOn w:val="6"/>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9">
    <w:name w:val="Plain Table 2"/>
    <w:basedOn w:val="6"/>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0">
    <w:name w:val="Grid Table 1 Light Accent 1"/>
    <w:basedOn w:val="6"/>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21">
    <w:name w:val="Grid Table 2 Accent 6"/>
    <w:basedOn w:val="6"/>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22">
    <w:name w:val="Grid Table 2 Accent 5"/>
    <w:basedOn w:val="6"/>
    <w:uiPriority w:val="47"/>
    <w:tblPr>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cPr>
        <w:tcBorders>
          <w:top w:val="nil"/>
          <w:bottom w:val="single" w:color="9CC2E5" w:themeColor="accent5" w:themeTint="99" w:sz="12" w:space="0"/>
          <w:insideH w:val="nil"/>
          <w:insideV w:val="nil"/>
        </w:tcBorders>
        <w:shd w:val="clear" w:color="auto" w:fill="FFFFFF" w:themeFill="background1"/>
      </w:tcPr>
    </w:tblStylePr>
    <w:tblStylePr w:type="lastRow">
      <w:rPr>
        <w:b/>
        <w:bCs/>
      </w:r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23">
    <w:name w:val="Grid Table 2 Accent 1"/>
    <w:basedOn w:val="6"/>
    <w:qFormat/>
    <w:uiPriority w:val="47"/>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804</Words>
  <Characters>4586</Characters>
  <Lines>38</Lines>
  <Paragraphs>10</Paragraphs>
  <TotalTime>17</TotalTime>
  <ScaleCrop>false</ScaleCrop>
  <LinksUpToDate>false</LinksUpToDate>
  <CharactersWithSpaces>5380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2021-03-09T09:44:00Z</dcterms:created>
  <dc:creator>YANG XINYA</dc:creator>
  <cp:lastModifiedBy>李巍</cp:lastModifiedBy>
  <dcterms:modified xsi:type="dcterms:W3CDTF">2021-03-10T02:36:46Z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