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6" w:rsidRPr="0082614C" w:rsidRDefault="00072B06" w:rsidP="00072B06">
      <w:pPr>
        <w:rPr>
          <w:rFonts w:ascii="仿宋" w:eastAsia="仿宋" w:hAnsi="仿宋" w:hint="eastAsia"/>
          <w:bCs/>
          <w:sz w:val="24"/>
        </w:rPr>
      </w:pPr>
      <w:r w:rsidRPr="0082614C">
        <w:rPr>
          <w:rFonts w:ascii="仿宋" w:eastAsia="仿宋" w:hAnsi="仿宋" w:hint="eastAsia"/>
          <w:bCs/>
          <w:sz w:val="24"/>
        </w:rPr>
        <w:t>附件1:</w:t>
      </w:r>
    </w:p>
    <w:p w:rsidR="00072B06" w:rsidRDefault="00072B06" w:rsidP="00072B06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p w:rsidR="00072B06" w:rsidRDefault="00072B06" w:rsidP="00072B06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 w:rsidRPr="00933B76">
        <w:rPr>
          <w:rFonts w:ascii="华文中宋" w:eastAsia="华文中宋" w:hAnsi="华文中宋" w:hint="eastAsia"/>
          <w:b/>
          <w:bCs/>
          <w:sz w:val="32"/>
          <w:szCs w:val="32"/>
        </w:rPr>
        <w:t>江苏大学生赴美国大学学年交流项目简介</w:t>
      </w:r>
    </w:p>
    <w:p w:rsidR="00072B06" w:rsidRPr="00933B76" w:rsidRDefault="00072B06" w:rsidP="00072B06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p w:rsidR="00072B06" w:rsidRPr="00933B7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一、项目内容</w:t>
      </w:r>
    </w:p>
    <w:p w:rsidR="00072B06" w:rsidRPr="00933B7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符合美国大学交流条件的江苏大学生可申请至项目提供的</w:t>
      </w:r>
      <w:r>
        <w:rPr>
          <w:rFonts w:eastAsia="仿宋_GB2312" w:hAnsi="仿宋" w:hint="eastAsia"/>
          <w:sz w:val="28"/>
          <w:szCs w:val="28"/>
        </w:rPr>
        <w:t>34</w:t>
      </w:r>
      <w:r>
        <w:rPr>
          <w:rFonts w:eastAsia="仿宋_GB2312" w:hAnsi="仿宋" w:hint="eastAsia"/>
          <w:sz w:val="28"/>
          <w:szCs w:val="28"/>
        </w:rPr>
        <w:t>所</w:t>
      </w:r>
      <w:r w:rsidRPr="00933B76">
        <w:rPr>
          <w:rFonts w:eastAsia="仿宋_GB2312" w:hAnsi="仿宋" w:hint="eastAsia"/>
          <w:sz w:val="28"/>
          <w:szCs w:val="28"/>
        </w:rPr>
        <w:t>美国大学对口专业交流学习一学期或</w:t>
      </w:r>
      <w:proofErr w:type="gramStart"/>
      <w:r w:rsidRPr="00933B76">
        <w:rPr>
          <w:rFonts w:eastAsia="仿宋_GB2312" w:hAnsi="仿宋" w:hint="eastAsia"/>
          <w:sz w:val="28"/>
          <w:szCs w:val="28"/>
        </w:rPr>
        <w:t>一</w:t>
      </w:r>
      <w:proofErr w:type="gramEnd"/>
      <w:r w:rsidRPr="00933B76">
        <w:rPr>
          <w:rFonts w:eastAsia="仿宋_GB2312" w:hAnsi="仿宋" w:hint="eastAsia"/>
          <w:sz w:val="28"/>
          <w:szCs w:val="28"/>
        </w:rPr>
        <w:t>学年。</w:t>
      </w:r>
    </w:p>
    <w:p w:rsidR="00072B06" w:rsidRPr="00933B7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在美国大学交流期间，江苏大学生</w:t>
      </w:r>
      <w:r>
        <w:rPr>
          <w:rFonts w:eastAsia="仿宋_GB2312" w:hAnsi="仿宋" w:hint="eastAsia"/>
          <w:sz w:val="28"/>
          <w:szCs w:val="28"/>
        </w:rPr>
        <w:t>被</w:t>
      </w:r>
      <w:r w:rsidRPr="00933B76">
        <w:rPr>
          <w:rFonts w:eastAsia="仿宋_GB2312" w:hAnsi="仿宋" w:hint="eastAsia"/>
          <w:sz w:val="28"/>
          <w:szCs w:val="28"/>
        </w:rPr>
        <w:t>视同为美国大学的正式在校生，可在美国大学选课顾问指导下选课，与美国同学一起上课；自由使用美国大学的图书馆、运动场所等相关设施。</w:t>
      </w:r>
    </w:p>
    <w:p w:rsidR="00072B06" w:rsidRPr="00933B7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学习交流结</w:t>
      </w:r>
      <w:r>
        <w:rPr>
          <w:rFonts w:eastAsia="仿宋_GB2312" w:hAnsi="仿宋" w:hint="eastAsia"/>
          <w:sz w:val="28"/>
          <w:szCs w:val="28"/>
        </w:rPr>
        <w:t>束，美国大学将提供学生合格课程的成绩单。学生凭成绩单回省内所在高</w:t>
      </w:r>
      <w:r w:rsidRPr="00933B76">
        <w:rPr>
          <w:rFonts w:eastAsia="仿宋_GB2312" w:hAnsi="仿宋" w:hint="eastAsia"/>
          <w:sz w:val="28"/>
          <w:szCs w:val="28"/>
        </w:rPr>
        <w:t>校换取学分。</w:t>
      </w:r>
    </w:p>
    <w:p w:rsidR="00072B06" w:rsidRPr="00933B7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二、项目优势</w:t>
      </w:r>
    </w:p>
    <w:p w:rsidR="00072B06" w:rsidRPr="00933B7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1</w:t>
      </w:r>
      <w:r w:rsidRPr="00933B76">
        <w:rPr>
          <w:rFonts w:eastAsia="仿宋_GB2312" w:hAnsi="仿宋" w:hint="eastAsia"/>
          <w:sz w:val="28"/>
          <w:szCs w:val="28"/>
        </w:rPr>
        <w:t>、项目提供多所美国大学，均为中国教育部所认可；</w:t>
      </w:r>
    </w:p>
    <w:p w:rsidR="00072B06" w:rsidRPr="00933B7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2</w:t>
      </w:r>
      <w:r>
        <w:rPr>
          <w:rFonts w:eastAsia="仿宋_GB2312" w:hAnsi="仿宋" w:hint="eastAsia"/>
          <w:sz w:val="28"/>
          <w:szCs w:val="28"/>
        </w:rPr>
        <w:t>、交流生可自主选择美国大学</w:t>
      </w:r>
      <w:r w:rsidRPr="00933B76">
        <w:rPr>
          <w:rFonts w:eastAsia="仿宋_GB2312" w:hAnsi="仿宋" w:hint="eastAsia"/>
          <w:sz w:val="28"/>
          <w:szCs w:val="28"/>
        </w:rPr>
        <w:t>和专业；</w:t>
      </w:r>
    </w:p>
    <w:p w:rsidR="00072B06" w:rsidRPr="00933B7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3</w:t>
      </w:r>
      <w:r w:rsidRPr="00933B76">
        <w:rPr>
          <w:rFonts w:eastAsia="仿宋_GB2312" w:hAnsi="仿宋" w:hint="eastAsia"/>
          <w:sz w:val="28"/>
          <w:szCs w:val="28"/>
        </w:rPr>
        <w:t>、交流生在美一学期或</w:t>
      </w:r>
      <w:proofErr w:type="gramStart"/>
      <w:r w:rsidRPr="00933B76">
        <w:rPr>
          <w:rFonts w:eastAsia="仿宋_GB2312" w:hAnsi="仿宋" w:hint="eastAsia"/>
          <w:sz w:val="28"/>
          <w:szCs w:val="28"/>
        </w:rPr>
        <w:t>一</w:t>
      </w:r>
      <w:proofErr w:type="gramEnd"/>
      <w:r w:rsidRPr="00933B76">
        <w:rPr>
          <w:rFonts w:eastAsia="仿宋_GB2312" w:hAnsi="仿宋" w:hint="eastAsia"/>
          <w:sz w:val="28"/>
          <w:szCs w:val="28"/>
        </w:rPr>
        <w:t>学年，提高了英语水平、增加专业知识储备，同时将深入了解美国历史、文化及教育，拓宽了国际视野。</w:t>
      </w:r>
    </w:p>
    <w:p w:rsidR="00072B06" w:rsidRPr="00933B7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三、可交流的美国大学</w:t>
      </w:r>
    </w:p>
    <w:p w:rsidR="00072B0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933B76">
        <w:rPr>
          <w:rFonts w:eastAsia="仿宋_GB2312" w:hAnsi="仿宋" w:hint="eastAsia"/>
          <w:sz w:val="28"/>
          <w:szCs w:val="28"/>
        </w:rPr>
        <w:t>可交流大学有：</w:t>
      </w:r>
      <w:r>
        <w:rPr>
          <w:rFonts w:eastAsia="仿宋_GB2312" w:hAnsi="仿宋" w:hint="eastAsia"/>
          <w:sz w:val="28"/>
          <w:szCs w:val="28"/>
        </w:rPr>
        <w:t>哈佛大学、芝加哥大学、</w:t>
      </w:r>
      <w:r w:rsidRPr="00933B76">
        <w:rPr>
          <w:rFonts w:eastAsia="仿宋_GB2312" w:hAnsi="仿宋" w:hint="eastAsia"/>
          <w:sz w:val="28"/>
          <w:szCs w:val="28"/>
        </w:rPr>
        <w:t>哥伦比亚大学、麻省理工学院、宾夕法尼亚大学、杜克大学、约翰•霍普金斯大学、波士顿学院、纽约大学等。各学校的具体语言要求、申请截止时间以及费用</w:t>
      </w:r>
      <w:r>
        <w:rPr>
          <w:rFonts w:eastAsia="仿宋_GB2312" w:hAnsi="仿宋" w:hint="eastAsia"/>
          <w:sz w:val="28"/>
          <w:szCs w:val="28"/>
        </w:rPr>
        <w:t>等</w:t>
      </w:r>
      <w:r w:rsidRPr="00933B76">
        <w:rPr>
          <w:rFonts w:eastAsia="仿宋_GB2312" w:hAnsi="仿宋" w:hint="eastAsia"/>
          <w:sz w:val="28"/>
          <w:szCs w:val="28"/>
        </w:rPr>
        <w:t>，请参见《</w:t>
      </w:r>
      <w:r w:rsidRPr="00794945">
        <w:rPr>
          <w:rFonts w:eastAsia="仿宋_GB2312" w:hAnsi="仿宋" w:hint="eastAsia"/>
          <w:sz w:val="28"/>
          <w:szCs w:val="28"/>
        </w:rPr>
        <w:t>34</w:t>
      </w:r>
      <w:r w:rsidRPr="00794945">
        <w:rPr>
          <w:rFonts w:eastAsia="仿宋_GB2312" w:hAnsi="仿宋" w:hint="eastAsia"/>
          <w:sz w:val="28"/>
          <w:szCs w:val="28"/>
        </w:rPr>
        <w:t>所美国大学概况及录取要求</w:t>
      </w:r>
      <w:r w:rsidRPr="00933B76">
        <w:rPr>
          <w:rFonts w:eastAsia="仿宋_GB2312" w:hAnsi="仿宋" w:hint="eastAsia"/>
          <w:sz w:val="28"/>
          <w:szCs w:val="28"/>
        </w:rPr>
        <w:t>》（附件</w:t>
      </w:r>
      <w:r>
        <w:rPr>
          <w:rFonts w:eastAsia="仿宋_GB2312" w:hAnsi="仿宋" w:hint="eastAsia"/>
          <w:sz w:val="28"/>
          <w:szCs w:val="28"/>
        </w:rPr>
        <w:t>2</w:t>
      </w:r>
      <w:r w:rsidRPr="00933B76">
        <w:rPr>
          <w:rFonts w:eastAsia="仿宋_GB2312" w:hAnsi="仿宋" w:hint="eastAsia"/>
          <w:sz w:val="28"/>
          <w:szCs w:val="28"/>
        </w:rPr>
        <w:t>）。</w:t>
      </w:r>
    </w:p>
    <w:p w:rsidR="00072B06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>
        <w:rPr>
          <w:rFonts w:eastAsia="仿宋_GB2312" w:hAnsi="仿宋" w:hint="eastAsia"/>
          <w:sz w:val="28"/>
          <w:szCs w:val="28"/>
        </w:rPr>
        <w:lastRenderedPageBreak/>
        <w:t>四、可交流的专业</w:t>
      </w:r>
    </w:p>
    <w:p w:rsidR="00072B06" w:rsidRPr="00C413FD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  <w:r w:rsidRPr="00C413FD">
        <w:rPr>
          <w:rFonts w:eastAsia="仿宋_GB2312" w:hAnsi="仿宋"/>
          <w:sz w:val="28"/>
          <w:szCs w:val="28"/>
        </w:rPr>
        <w:t>可交流的专业涵盖了商科、工程、计算机、新闻</w:t>
      </w:r>
      <w:r>
        <w:rPr>
          <w:rFonts w:eastAsia="仿宋_GB2312" w:hAnsi="仿宋" w:hint="eastAsia"/>
          <w:sz w:val="28"/>
          <w:szCs w:val="28"/>
        </w:rPr>
        <w:t>、法律、航空航天、</w:t>
      </w:r>
      <w:r w:rsidRPr="004054BF">
        <w:rPr>
          <w:rFonts w:eastAsia="仿宋_GB2312" w:hAnsi="仿宋" w:hint="eastAsia"/>
          <w:sz w:val="28"/>
          <w:szCs w:val="28"/>
        </w:rPr>
        <w:t>艺术与设计、信息安全</w:t>
      </w:r>
      <w:r w:rsidRPr="00C413FD">
        <w:rPr>
          <w:rFonts w:eastAsia="仿宋_GB2312" w:hAnsi="仿宋"/>
          <w:sz w:val="28"/>
          <w:szCs w:val="28"/>
        </w:rPr>
        <w:t>等</w:t>
      </w:r>
      <w:r>
        <w:rPr>
          <w:rFonts w:eastAsia="仿宋_GB2312" w:hAnsi="仿宋" w:hint="eastAsia"/>
          <w:sz w:val="28"/>
          <w:szCs w:val="28"/>
        </w:rPr>
        <w:t>各个</w:t>
      </w:r>
      <w:r w:rsidRPr="00C413FD">
        <w:rPr>
          <w:rFonts w:eastAsia="仿宋_GB2312" w:hAnsi="仿宋"/>
          <w:sz w:val="28"/>
          <w:szCs w:val="28"/>
        </w:rPr>
        <w:t>门类。</w:t>
      </w:r>
    </w:p>
    <w:p w:rsidR="00072B06" w:rsidRDefault="00072B06" w:rsidP="00072B06">
      <w:pPr>
        <w:ind w:firstLineChars="250" w:firstLine="525"/>
        <w:rPr>
          <w:rFonts w:eastAsia="仿宋_GB2312" w:hAnsi="仿宋" w:hint="eastAsia"/>
          <w:sz w:val="28"/>
          <w:szCs w:val="28"/>
        </w:rPr>
      </w:pPr>
      <w:r w:rsidRPr="00080A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3pt;margin-top:22.2pt;width:198pt;height:51.6pt;z-index:251661312">
            <v:textbox style="mso-next-textbox:#_x0000_s1027">
              <w:txbxContent>
                <w:p w:rsidR="00072B06" w:rsidRPr="00C95B49" w:rsidRDefault="00072B06" w:rsidP="00072B06">
                  <w:pPr>
                    <w:rPr>
                      <w:rFonts w:eastAsia="仿宋_GB2312"/>
                    </w:rPr>
                  </w:pPr>
                  <w:r w:rsidRPr="00C95B49">
                    <w:rPr>
                      <w:rFonts w:eastAsia="仿宋_GB2312" w:hint="eastAsia"/>
                    </w:rPr>
                    <w:t>2</w:t>
                  </w:r>
                  <w:r w:rsidRPr="00C95B49">
                    <w:rPr>
                      <w:rFonts w:eastAsia="仿宋_GB2312" w:hint="eastAsia"/>
                    </w:rPr>
                    <w:t>、依据各大学的要求及自身的需求，</w:t>
                  </w:r>
                  <w:r>
                    <w:rPr>
                      <w:rFonts w:eastAsia="仿宋_GB2312" w:hint="eastAsia"/>
                    </w:rPr>
                    <w:t>做好申请的相关</w:t>
                  </w:r>
                  <w:r w:rsidRPr="00C95B49">
                    <w:rPr>
                      <w:rFonts w:eastAsia="仿宋_GB2312" w:hint="eastAsia"/>
                    </w:rPr>
                    <w:t>准备</w:t>
                  </w:r>
                  <w:r>
                    <w:rPr>
                      <w:rFonts w:eastAsia="仿宋_GB2312" w:hint="eastAsia"/>
                    </w:rPr>
                    <w:t>（如参加托福</w:t>
                  </w:r>
                  <w:proofErr w:type="gramStart"/>
                  <w:r>
                    <w:rPr>
                      <w:rFonts w:eastAsia="仿宋_GB2312" w:hint="eastAsia"/>
                    </w:rPr>
                    <w:t>或雅思</w:t>
                  </w:r>
                  <w:r w:rsidRPr="00C95B49">
                    <w:rPr>
                      <w:rFonts w:eastAsia="仿宋_GB2312" w:hint="eastAsia"/>
                    </w:rPr>
                    <w:t>考试</w:t>
                  </w:r>
                  <w:proofErr w:type="gramEnd"/>
                  <w:r>
                    <w:rPr>
                      <w:rFonts w:eastAsia="仿宋_GB2312" w:hint="eastAsia"/>
                    </w:rPr>
                    <w:t>等</w:t>
                  </w:r>
                  <w:r w:rsidRPr="00C95B49">
                    <w:rPr>
                      <w:rFonts w:eastAsia="仿宋_GB2312"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eastAsia="仿宋_GB2312" w:hAnsi="仿宋" w:hint="eastAsia"/>
          <w:sz w:val="28"/>
          <w:szCs w:val="28"/>
        </w:rPr>
        <w:t>五、项目流程</w: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  <w:r w:rsidRPr="00080A10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7pt;margin-top:8.2pt;width:27pt;height:31.2pt;z-index:251662336" adj="17400,6092"/>
        </w:pict>
      </w:r>
      <w:r w:rsidRPr="00080A10">
        <w:pict>
          <v:shape id="_x0000_s1026" type="#_x0000_t202" style="position:absolute;left:0;text-align:left;margin-left:9pt;margin-top:.4pt;width:189pt;height:40.8pt;z-index:251660288">
            <v:textbox style="mso-next-textbox:#_x0000_s1026">
              <w:txbxContent>
                <w:p w:rsidR="00072B06" w:rsidRPr="00C95B49" w:rsidRDefault="00072B06" w:rsidP="00072B06">
                  <w:pPr>
                    <w:rPr>
                      <w:rFonts w:eastAsia="仿宋_GB2312"/>
                    </w:rPr>
                  </w:pPr>
                  <w:r w:rsidRPr="00C95B49">
                    <w:rPr>
                      <w:rFonts w:eastAsia="仿宋_GB2312" w:hint="eastAsia"/>
                    </w:rPr>
                    <w:t>1</w:t>
                  </w:r>
                  <w:r w:rsidRPr="00C95B49">
                    <w:rPr>
                      <w:rFonts w:eastAsia="仿宋_GB2312" w:hint="eastAsia"/>
                    </w:rPr>
                    <w:t>、根据学生的专业及其他要求初步确定意向交流的学校、专业，填写报名表</w:t>
                  </w:r>
                </w:p>
              </w:txbxContent>
            </v:textbox>
          </v:shape>
        </w:pic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  <w:r w:rsidRPr="00080A10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15pt;margin-top:14.4pt;width:27pt;height:23.4pt;z-index:251663360">
            <v:textbox style="layout-flow:vertical-ideographic"/>
          </v:shape>
        </w:pic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  <w:r w:rsidRPr="00080A10"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198pt;margin-top:22pt;width:27pt;height:25.2pt;z-index:251665408"/>
        </w:pict>
      </w:r>
      <w:r w:rsidRPr="00080A10">
        <w:pict>
          <v:shape id="_x0000_s1030" type="#_x0000_t202" style="position:absolute;left:0;text-align:left;margin-left:234pt;margin-top:14.2pt;width:198pt;height:39pt;z-index:251664384">
            <v:textbox style="mso-next-textbox:#_x0000_s1030">
              <w:txbxContent>
                <w:p w:rsidR="00072B06" w:rsidRPr="00C95B49" w:rsidRDefault="00072B06" w:rsidP="00072B06">
                  <w:pPr>
                    <w:rPr>
                      <w:rFonts w:eastAsia="仿宋_GB2312"/>
                    </w:rPr>
                  </w:pPr>
                  <w:r w:rsidRPr="00C95B49">
                    <w:rPr>
                      <w:rFonts w:eastAsia="仿宋_GB2312" w:hint="eastAsia"/>
                    </w:rPr>
                    <w:t>3</w:t>
                  </w:r>
                  <w:r w:rsidRPr="00C95B49">
                    <w:rPr>
                      <w:rFonts w:eastAsia="仿宋_GB2312" w:hint="eastAsia"/>
                    </w:rPr>
                    <w:t>、确定最终申请交流的大学及专业</w:t>
                  </w:r>
                </w:p>
              </w:txbxContent>
            </v:textbox>
          </v:shape>
        </w:pict>
      </w:r>
      <w:r w:rsidRPr="00080A10">
        <w:pict>
          <v:shape id="_x0000_s1032" type="#_x0000_t202" style="position:absolute;left:0;text-align:left;margin-left:9pt;margin-top:14.2pt;width:189pt;height:39pt;z-index:251666432">
            <v:textbox style="mso-next-textbox:#_x0000_s1032">
              <w:txbxContent>
                <w:p w:rsidR="00072B06" w:rsidRPr="00C95B49" w:rsidRDefault="00072B06" w:rsidP="00072B06">
                  <w:pPr>
                    <w:rPr>
                      <w:rFonts w:eastAsia="仿宋_GB2312"/>
                    </w:rPr>
                  </w:pPr>
                  <w:r w:rsidRPr="00C95B49">
                    <w:rPr>
                      <w:rFonts w:eastAsia="仿宋_GB2312" w:hint="eastAsia"/>
                    </w:rPr>
                    <w:t>4</w:t>
                  </w:r>
                  <w:r w:rsidRPr="00C95B49">
                    <w:rPr>
                      <w:rFonts w:eastAsia="仿宋_GB2312" w:hint="eastAsia"/>
                    </w:rPr>
                    <w:t>、</w:t>
                  </w:r>
                  <w:r>
                    <w:rPr>
                      <w:rFonts w:eastAsia="仿宋_GB2312" w:hint="eastAsia"/>
                    </w:rPr>
                    <w:t>指导</w:t>
                  </w:r>
                  <w:r w:rsidRPr="00C95B49">
                    <w:rPr>
                      <w:rFonts w:eastAsia="仿宋_GB2312" w:hint="eastAsia"/>
                    </w:rPr>
                    <w:t>学生准备申请材料</w:t>
                  </w:r>
                </w:p>
              </w:txbxContent>
            </v:textbox>
          </v:shape>
        </w:pic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  <w:r w:rsidRPr="00080A10">
        <w:pict>
          <v:shape id="_x0000_s1033" type="#_x0000_t67" style="position:absolute;left:0;text-align:left;margin-left:81pt;margin-top:23.8pt;width:27pt;height:23.4pt;z-index:251667456">
            <v:textbox style="layout-flow:vertical-ideographic"/>
          </v:shape>
        </w:pic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  <w:r w:rsidRPr="00080A10">
        <w:pict>
          <v:shape id="_x0000_s1035" type="#_x0000_t13" style="position:absolute;left:0;text-align:left;margin-left:207pt;margin-top:14.4pt;width:27pt;height:31.2pt;z-index:251669504" adj="17400,6092"/>
        </w:pict>
      </w:r>
      <w:r w:rsidRPr="00080A10">
        <w:pict>
          <v:shape id="_x0000_s1034" type="#_x0000_t202" style="position:absolute;left:0;text-align:left;margin-left:9pt;margin-top:16pt;width:189pt;height:39pt;z-index:251668480">
            <v:textbox style="mso-next-textbox:#_x0000_s1034">
              <w:txbxContent>
                <w:p w:rsidR="00072B06" w:rsidRPr="00C95B49" w:rsidRDefault="00072B06" w:rsidP="00072B06">
                  <w:pPr>
                    <w:rPr>
                      <w:rFonts w:eastAsia="仿宋_GB2312"/>
                    </w:rPr>
                  </w:pPr>
                  <w:r w:rsidRPr="00C95B49">
                    <w:rPr>
                      <w:rFonts w:eastAsia="仿宋_GB2312" w:hint="eastAsia"/>
                    </w:rPr>
                    <w:t>5</w:t>
                  </w:r>
                  <w:r w:rsidRPr="00C95B49">
                    <w:rPr>
                      <w:rFonts w:eastAsia="仿宋_GB2312" w:hint="eastAsia"/>
                    </w:rPr>
                    <w:t>、申请材料准备齐全，递交协会；由协会递交美国大学</w:t>
                  </w:r>
                </w:p>
              </w:txbxContent>
            </v:textbox>
          </v:shape>
        </w:pict>
      </w:r>
      <w:r w:rsidRPr="00080A10">
        <w:pict>
          <v:shape id="_x0000_s1036" type="#_x0000_t202" style="position:absolute;left:0;text-align:left;margin-left:243pt;margin-top:16pt;width:198pt;height:39pt;z-index:251670528">
            <v:textbox style="mso-next-textbox:#_x0000_s1036">
              <w:txbxContent>
                <w:p w:rsidR="00072B06" w:rsidRPr="00C95B49" w:rsidRDefault="00072B06" w:rsidP="00072B06">
                  <w:pPr>
                    <w:rPr>
                      <w:rFonts w:eastAsia="仿宋_GB2312"/>
                    </w:rPr>
                  </w:pPr>
                  <w:r w:rsidRPr="00C95B49">
                    <w:rPr>
                      <w:rFonts w:eastAsia="仿宋_GB2312" w:hint="eastAsia"/>
                    </w:rPr>
                    <w:t>6</w:t>
                  </w:r>
                  <w:r w:rsidRPr="00C95B49">
                    <w:rPr>
                      <w:rFonts w:eastAsia="仿宋_GB2312" w:hint="eastAsia"/>
                    </w:rPr>
                    <w:t>、获得大学的录取通知</w:t>
                  </w:r>
                  <w:r w:rsidRPr="00C95B49">
                    <w:rPr>
                      <w:rFonts w:eastAsia="仿宋_GB2312" w:hint="eastAsia"/>
                    </w:rPr>
                    <w:t>I-20</w:t>
                  </w:r>
                </w:p>
              </w:txbxContent>
            </v:textbox>
          </v:shape>
        </w:pic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  <w:r w:rsidRPr="00080A10">
        <w:pict>
          <v:shape id="_x0000_s1037" type="#_x0000_t67" style="position:absolute;left:0;text-align:left;margin-left:315pt;margin-top:23.8pt;width:27pt;height:23.4pt;z-index:251671552">
            <v:textbox style="layout-flow:vertical-ideographic"/>
          </v:shape>
        </w:pic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  <w:r w:rsidRPr="00080A10">
        <w:pict>
          <v:shape id="_x0000_s1040" type="#_x0000_t202" style="position:absolute;left:0;text-align:left;margin-left:9pt;margin-top:16pt;width:189pt;height:39pt;z-index:251674624">
            <v:textbox style="mso-next-textbox:#_x0000_s1040">
              <w:txbxContent>
                <w:p w:rsidR="00072B06" w:rsidRPr="00C95B49" w:rsidRDefault="00072B06" w:rsidP="00072B06">
                  <w:pPr>
                    <w:rPr>
                      <w:rFonts w:eastAsia="仿宋_GB2312"/>
                    </w:rPr>
                  </w:pPr>
                  <w:r w:rsidRPr="00C95B49">
                    <w:rPr>
                      <w:rFonts w:eastAsia="仿宋_GB2312" w:hint="eastAsia"/>
                    </w:rPr>
                    <w:t>8</w:t>
                  </w:r>
                  <w:r w:rsidRPr="00C95B49">
                    <w:rPr>
                      <w:rFonts w:eastAsia="仿宋_GB2312" w:hint="eastAsia"/>
                    </w:rPr>
                    <w:t>、中信银行</w:t>
                  </w:r>
                  <w:r>
                    <w:rPr>
                      <w:rFonts w:eastAsia="仿宋_GB2312" w:hint="eastAsia"/>
                    </w:rPr>
                    <w:t>缴纳</w:t>
                  </w:r>
                  <w:r w:rsidRPr="00C95B49">
                    <w:rPr>
                      <w:rFonts w:eastAsia="仿宋_GB2312" w:hint="eastAsia"/>
                    </w:rPr>
                    <w:t>签证费、预约签证时间</w:t>
                  </w:r>
                </w:p>
              </w:txbxContent>
            </v:textbox>
          </v:shape>
        </w:pict>
      </w:r>
      <w:r w:rsidRPr="00080A10">
        <w:pict>
          <v:shape id="_x0000_s1039" type="#_x0000_t66" style="position:absolute;left:0;text-align:left;margin-left:207pt;margin-top:23.8pt;width:27pt;height:31.2pt;z-index:251673600"/>
        </w:pict>
      </w:r>
      <w:r w:rsidRPr="00080A10">
        <w:pict>
          <v:shape id="_x0000_s1038" type="#_x0000_t202" style="position:absolute;left:0;text-align:left;margin-left:243pt;margin-top:16pt;width:198pt;height:39pt;z-index:251672576">
            <v:textbox style="mso-next-textbox:#_x0000_s1038">
              <w:txbxContent>
                <w:p w:rsidR="00072B06" w:rsidRPr="00C95B49" w:rsidRDefault="00072B06" w:rsidP="00072B06">
                  <w:pPr>
                    <w:rPr>
                      <w:rFonts w:eastAsia="仿宋_GB2312" w:hint="eastAsia"/>
                    </w:rPr>
                  </w:pPr>
                  <w:r w:rsidRPr="00C95B49">
                    <w:rPr>
                      <w:rFonts w:eastAsia="仿宋_GB2312" w:hint="eastAsia"/>
                    </w:rPr>
                    <w:t>7</w:t>
                  </w:r>
                  <w:r w:rsidRPr="00C95B49">
                    <w:rPr>
                      <w:rFonts w:eastAsia="仿宋_GB2312" w:hint="eastAsia"/>
                    </w:rPr>
                    <w:t>、指导学生准备签证材料</w:t>
                  </w:r>
                </w:p>
              </w:txbxContent>
            </v:textbox>
          </v:shape>
        </w:pic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  <w:r w:rsidRPr="00080A10">
        <w:pict>
          <v:shape id="_x0000_s1041" type="#_x0000_t67" style="position:absolute;left:0;text-align:left;margin-left:99pt;margin-top:23.8pt;width:27pt;height:23.4pt;z-index:251675648">
            <v:textbox style="layout-flow:vertical-ideographic"/>
          </v:shape>
        </w:pic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  <w:r w:rsidRPr="00080A10">
        <w:pict>
          <v:shape id="_x0000_s1042" type="#_x0000_t202" style="position:absolute;left:0;text-align:left;margin-left:9pt;margin-top:16pt;width:189pt;height:39pt;z-index:251676672">
            <v:textbox style="mso-next-textbox:#_x0000_s1042">
              <w:txbxContent>
                <w:p w:rsidR="00072B06" w:rsidRPr="00C95B49" w:rsidRDefault="00072B06" w:rsidP="00072B06">
                  <w:pPr>
                    <w:rPr>
                      <w:rFonts w:eastAsia="仿宋_GB2312"/>
                    </w:rPr>
                  </w:pPr>
                  <w:r w:rsidRPr="00C95B49">
                    <w:rPr>
                      <w:rFonts w:eastAsia="仿宋_GB2312" w:hint="eastAsia"/>
                    </w:rPr>
                    <w:t>9</w:t>
                  </w:r>
                  <w:r w:rsidRPr="00C95B49">
                    <w:rPr>
                      <w:rFonts w:eastAsia="仿宋_GB2312" w:hint="eastAsia"/>
                    </w:rPr>
                    <w:t>、签证通过，指导学生办理入学登记、体检等出发前事宜</w:t>
                  </w:r>
                </w:p>
                <w:p w:rsidR="00072B06" w:rsidRDefault="00072B06" w:rsidP="00072B06"/>
              </w:txbxContent>
            </v:textbox>
          </v:shape>
        </w:pict>
      </w:r>
      <w:r w:rsidRPr="00080A10">
        <w:pict>
          <v:shape id="_x0000_s1043" type="#_x0000_t13" style="position:absolute;left:0;text-align:left;margin-left:207pt;margin-top:16pt;width:36pt;height:39pt;z-index:251677696" adj="17400,6092"/>
        </w:pict>
      </w:r>
      <w:r w:rsidRPr="00080A10">
        <w:pict>
          <v:shape id="_x0000_s1044" type="#_x0000_t202" style="position:absolute;left:0;text-align:left;margin-left:243pt;margin-top:16pt;width:198pt;height:39pt;z-index:251678720">
            <v:textbox style="mso-next-textbox:#_x0000_s1044">
              <w:txbxContent>
                <w:p w:rsidR="00072B06" w:rsidRPr="00C95B49" w:rsidRDefault="00072B06" w:rsidP="00072B06">
                  <w:pPr>
                    <w:rPr>
                      <w:rFonts w:eastAsia="仿宋_GB2312" w:hint="eastAsia"/>
                    </w:rPr>
                  </w:pPr>
                  <w:r w:rsidRPr="00C95B49">
                    <w:rPr>
                      <w:rFonts w:eastAsia="仿宋_GB2312" w:hint="eastAsia"/>
                    </w:rPr>
                    <w:t>10</w:t>
                  </w:r>
                  <w:r w:rsidRPr="00C95B49">
                    <w:rPr>
                      <w:rFonts w:eastAsia="仿宋_GB2312" w:hint="eastAsia"/>
                    </w:rPr>
                    <w:t>、顺利赴美</w:t>
                  </w:r>
                  <w:r>
                    <w:rPr>
                      <w:rFonts w:eastAsia="仿宋_GB2312" w:hint="eastAsia"/>
                    </w:rPr>
                    <w:t>，</w:t>
                  </w:r>
                  <w:r w:rsidRPr="00F8467D">
                    <w:rPr>
                      <w:rFonts w:eastAsia="仿宋_GB2312" w:hint="eastAsia"/>
                    </w:rPr>
                    <w:t>向美国大学缴纳费用</w:t>
                  </w:r>
                </w:p>
              </w:txbxContent>
            </v:textbox>
          </v:shape>
        </w:pict>
      </w:r>
    </w:p>
    <w:p w:rsidR="00072B06" w:rsidRPr="00080A10" w:rsidRDefault="00072B06" w:rsidP="00072B06">
      <w:pPr>
        <w:rPr>
          <w:rFonts w:eastAsia="仿宋_GB2312"/>
          <w:sz w:val="32"/>
          <w:szCs w:val="32"/>
        </w:rPr>
      </w:pPr>
    </w:p>
    <w:p w:rsidR="00072B06" w:rsidRPr="00080A10" w:rsidRDefault="00072B06" w:rsidP="00072B06">
      <w:pPr>
        <w:ind w:firstLineChars="200" w:firstLine="420"/>
        <w:jc w:val="left"/>
        <w:rPr>
          <w:rFonts w:eastAsia="黑体"/>
          <w:sz w:val="24"/>
          <w:szCs w:val="28"/>
        </w:rPr>
      </w:pPr>
      <w:r w:rsidRPr="00080A10">
        <w:pict>
          <v:shape id="_x0000_s1045" type="#_x0000_t67" style="position:absolute;left:0;text-align:left;margin-left:324pt;margin-top:0;width:27pt;height:23.4pt;z-index:251679744">
            <v:textbox style="layout-flow:vertical-ideographic"/>
          </v:shape>
        </w:pict>
      </w:r>
    </w:p>
    <w:p w:rsidR="00072B06" w:rsidRPr="00080A10" w:rsidRDefault="00072B06" w:rsidP="00072B06">
      <w:pPr>
        <w:ind w:firstLineChars="200" w:firstLine="420"/>
        <w:jc w:val="left"/>
        <w:rPr>
          <w:rFonts w:eastAsia="黑体"/>
          <w:sz w:val="24"/>
          <w:szCs w:val="28"/>
        </w:rPr>
      </w:pPr>
      <w:r w:rsidRPr="00080A10">
        <w:pict>
          <v:shape id="_x0000_s1046" type="#_x0000_t202" style="position:absolute;left:0;text-align:left;margin-left:243pt;margin-top:7.8pt;width:198pt;height:61.2pt;z-index:251680768">
            <v:textbox style="mso-next-textbox:#_x0000_s1046">
              <w:txbxContent>
                <w:p w:rsidR="00072B06" w:rsidRPr="00C95B49" w:rsidRDefault="00072B06" w:rsidP="00072B06">
                  <w:pPr>
                    <w:rPr>
                      <w:rFonts w:eastAsia="仿宋_GB2312"/>
                    </w:rPr>
                  </w:pPr>
                  <w:r w:rsidRPr="00C95B49">
                    <w:rPr>
                      <w:rFonts w:eastAsia="仿宋_GB2312" w:hint="eastAsia"/>
                    </w:rPr>
                    <w:t>11</w:t>
                  </w:r>
                  <w:r w:rsidRPr="00C95B49">
                    <w:rPr>
                      <w:rFonts w:eastAsia="仿宋_GB2312" w:hint="eastAsia"/>
                    </w:rPr>
                    <w:t>、在美国大学选课顾问的指导下选课，并提交</w:t>
                  </w:r>
                  <w:r>
                    <w:rPr>
                      <w:rFonts w:eastAsia="仿宋_GB2312" w:hint="eastAsia"/>
                    </w:rPr>
                    <w:t>至国内大学</w:t>
                  </w:r>
                  <w:r w:rsidRPr="00C95B49">
                    <w:rPr>
                      <w:rFonts w:eastAsia="仿宋_GB2312" w:hint="eastAsia"/>
                    </w:rPr>
                    <w:t>进行课程对接和学分预认证</w:t>
                  </w:r>
                </w:p>
              </w:txbxContent>
            </v:textbox>
          </v:shape>
        </w:pict>
      </w:r>
    </w:p>
    <w:p w:rsidR="00072B06" w:rsidRPr="00080A10" w:rsidRDefault="00072B06" w:rsidP="00072B06">
      <w:pPr>
        <w:ind w:firstLineChars="200" w:firstLine="480"/>
        <w:jc w:val="left"/>
        <w:rPr>
          <w:rFonts w:eastAsia="黑体"/>
          <w:sz w:val="24"/>
          <w:szCs w:val="28"/>
        </w:rPr>
      </w:pPr>
    </w:p>
    <w:p w:rsidR="00072B06" w:rsidRPr="00080A10" w:rsidRDefault="00072B06" w:rsidP="00072B06">
      <w:pPr>
        <w:rPr>
          <w:rFonts w:eastAsia="黑体"/>
          <w:sz w:val="24"/>
          <w:szCs w:val="28"/>
        </w:rPr>
      </w:pPr>
    </w:p>
    <w:p w:rsidR="00072B06" w:rsidRPr="00080A10" w:rsidRDefault="00072B06" w:rsidP="00072B06">
      <w:pPr>
        <w:spacing w:beforeLines="100" w:line="600" w:lineRule="exact"/>
        <w:jc w:val="center"/>
        <w:rPr>
          <w:rFonts w:eastAsia="华文中宋"/>
          <w:b/>
          <w:color w:val="000000"/>
          <w:sz w:val="30"/>
          <w:szCs w:val="30"/>
        </w:rPr>
      </w:pPr>
    </w:p>
    <w:p w:rsidR="00072B06" w:rsidRPr="00E01A34" w:rsidRDefault="00072B06" w:rsidP="00072B06">
      <w:pPr>
        <w:ind w:firstLineChars="200" w:firstLine="560"/>
        <w:rPr>
          <w:rFonts w:eastAsia="仿宋_GB2312" w:hAnsi="仿宋" w:hint="eastAsia"/>
          <w:sz w:val="28"/>
          <w:szCs w:val="28"/>
        </w:rPr>
      </w:pPr>
    </w:p>
    <w:p w:rsidR="00EC6529" w:rsidRDefault="00EC6529"/>
    <w:sectPr w:rsidR="00EC6529" w:rsidSect="00EC6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B06"/>
    <w:rsid w:val="00072B06"/>
    <w:rsid w:val="00E85454"/>
    <w:rsid w:val="00EC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中国石油大学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2016-10-31T01:42:00Z</dcterms:created>
  <dcterms:modified xsi:type="dcterms:W3CDTF">2016-10-31T01:43:00Z</dcterms:modified>
</cp:coreProperties>
</file>