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5"/>
        <w:jc w:val="center"/>
        <w:rPr>
          <w:rFonts w:ascii="等线" w:hAnsi="等线" w:eastAsia="等线" w:cstheme="minorHAnsi"/>
          <w:b/>
          <w:bCs/>
          <w:sz w:val="30"/>
          <w:szCs w:val="30"/>
          <w:lang w:val="en-CA"/>
        </w:rPr>
      </w:pPr>
      <w:r>
        <w:rPr>
          <w:rFonts w:ascii="等线" w:hAnsi="等线" w:eastAsia="等线" w:cstheme="minorHAnsi"/>
          <w:b/>
          <w:bCs/>
          <w:sz w:val="30"/>
          <w:szCs w:val="30"/>
          <w:lang w:val="en-CA"/>
        </w:rPr>
        <w:t>加州大学欧文分校</w:t>
      </w:r>
    </w:p>
    <w:p>
      <w:pPr>
        <w:pStyle w:val="35"/>
        <w:jc w:val="center"/>
        <w:rPr>
          <w:rFonts w:ascii="等线" w:hAnsi="等线" w:eastAsia="等线" w:cstheme="minorHAnsi"/>
          <w:b/>
          <w:bCs/>
          <w:sz w:val="24"/>
          <w:szCs w:val="24"/>
          <w:lang w:val="en-CA"/>
        </w:rPr>
      </w:pPr>
    </w:p>
    <w:p>
      <w:pPr>
        <w:pStyle w:val="35"/>
        <w:jc w:val="center"/>
        <w:rPr>
          <w:rFonts w:ascii="等线" w:hAnsi="等线" w:eastAsia="等线" w:cstheme="minorHAnsi"/>
          <w:color w:val="000000" w:themeColor="text1"/>
          <w:sz w:val="24"/>
          <w:szCs w:val="24"/>
          <w:lang w:val="en-CA"/>
          <w14:textFill>
            <w14:solidFill>
              <w14:schemeClr w14:val="tx1"/>
            </w14:solidFill>
          </w14:textFill>
        </w:rPr>
      </w:pPr>
      <w:r>
        <w:rPr>
          <w:rFonts w:ascii="等线" w:hAnsi="等线" w:eastAsia="等线" w:cstheme="minorHAnsi"/>
          <w:sz w:val="24"/>
          <w:szCs w:val="24"/>
          <w:lang w:val="en-CA"/>
        </w:rPr>
        <w:t>2023-2024学年访学研修学分课程</w:t>
      </w:r>
    </w:p>
    <w:p>
      <w:pPr>
        <w:pStyle w:val="35"/>
        <w:jc w:val="center"/>
        <w:rPr>
          <w:rFonts w:ascii="等线" w:hAnsi="等线" w:eastAsia="等线" w:cstheme="minorHAnsi"/>
          <w:b/>
          <w:bCs/>
          <w:color w:val="000000" w:themeColor="text1"/>
          <w:sz w:val="24"/>
          <w:szCs w:val="24"/>
          <w:lang w:val="en-CA"/>
          <w14:textFill>
            <w14:solidFill>
              <w14:schemeClr w14:val="tx1"/>
            </w14:solidFill>
          </w14:textFill>
        </w:rPr>
      </w:pPr>
      <w:r>
        <w:rPr>
          <w:rFonts w:ascii="等线" w:hAnsi="等线" w:eastAsia="等线" w:cstheme="minorHAnsi"/>
          <w:b/>
          <w:bCs/>
          <w:color w:val="000000" w:themeColor="text1"/>
          <w:sz w:val="24"/>
          <w:szCs w:val="24"/>
          <w:lang w:val="en-CA"/>
          <w14:textFill>
            <w14:solidFill>
              <w14:schemeClr w14:val="tx1"/>
            </w14:solidFill>
          </w14:textFill>
        </w:rPr>
        <w:t>Undergraduate/Graduate Academic Study Aboard Program(ASAP)</w:t>
      </w:r>
    </w:p>
    <w:p>
      <w:pPr>
        <w:pStyle w:val="35"/>
        <w:jc w:val="center"/>
        <w:rPr>
          <w:rFonts w:ascii="等线" w:hAnsi="等线" w:eastAsia="等线" w:cstheme="minorHAnsi"/>
          <w:color w:val="000000" w:themeColor="text1"/>
          <w:sz w:val="24"/>
          <w:szCs w:val="24"/>
          <w:lang w:val="en-CA"/>
          <w14:textFill>
            <w14:solidFill>
              <w14:schemeClr w14:val="tx1"/>
            </w14:solidFill>
          </w14:textFill>
        </w:rPr>
      </w:pPr>
      <w:r>
        <w:fldChar w:fldCharType="begin"/>
      </w:r>
      <w:r>
        <w:instrText xml:space="preserve"> HYPERLINK "https://ip.ce.uci.edu/academic-success-programs/asap/" </w:instrText>
      </w:r>
      <w:r>
        <w:fldChar w:fldCharType="separate"/>
      </w:r>
      <w:r>
        <w:rPr>
          <w:rStyle w:val="28"/>
          <w:rFonts w:ascii="等线" w:hAnsi="等线" w:eastAsia="等线" w:cstheme="minorHAnsi"/>
          <w:sz w:val="24"/>
          <w:szCs w:val="24"/>
          <w:lang w:val="en-CA"/>
        </w:rPr>
        <w:t>https://ip.ce.uci.edu/academic-success-programs/asap/</w:t>
      </w:r>
      <w:r>
        <w:rPr>
          <w:rStyle w:val="28"/>
          <w:rFonts w:ascii="等线" w:hAnsi="等线" w:eastAsia="等线" w:cstheme="minorHAnsi"/>
          <w:sz w:val="24"/>
          <w:szCs w:val="24"/>
          <w:lang w:val="en-CA"/>
        </w:rPr>
        <w:fldChar w:fldCharType="end"/>
      </w:r>
    </w:p>
    <w:p>
      <w:pPr>
        <w:widowControl w:val="0"/>
        <w:spacing w:after="0" w:line="240" w:lineRule="auto"/>
        <w:rPr>
          <w:rFonts w:ascii="等线" w:hAnsi="等线" w:eastAsia="等线" w:cstheme="minorHAnsi"/>
          <w:b/>
          <w:bCs/>
          <w:kern w:val="2"/>
          <w:sz w:val="24"/>
          <w:szCs w:val="24"/>
        </w:rPr>
      </w:pPr>
    </w:p>
    <w:p>
      <w:pPr>
        <w:rPr>
          <w:rFonts w:eastAsia="方正兰亭黑简体" w:cstheme="minorHAnsi"/>
          <w:b/>
          <w:bCs/>
          <w:sz w:val="24"/>
          <w:szCs w:val="24"/>
        </w:rPr>
      </w:pPr>
    </w:p>
    <w:p>
      <w:pPr>
        <w:rPr>
          <w:rFonts w:ascii="等线" w:hAnsi="等线" w:eastAsia="等线" w:cstheme="minorHAnsi"/>
          <w:b/>
          <w:bCs/>
          <w:sz w:val="24"/>
          <w:szCs w:val="24"/>
          <w:lang w:val="en-CA"/>
        </w:rPr>
      </w:pPr>
      <w:r>
        <w:rPr>
          <w:rFonts w:hint="eastAsia" w:ascii="等线" w:hAnsi="等线" w:eastAsia="等线" w:cstheme="minorHAnsi"/>
          <w:b/>
          <w:bCs/>
          <w:sz w:val="24"/>
          <w:szCs w:val="24"/>
          <w:lang w:val="en-CA"/>
        </w:rPr>
        <w:t>一、课程简介和概况</w:t>
      </w:r>
    </w:p>
    <w:p>
      <w:pPr>
        <w:pStyle w:val="35"/>
        <w:rPr>
          <w:rFonts w:ascii="等线" w:hAnsi="等线" w:eastAsia="等线" w:cstheme="minorHAnsi"/>
          <w:color w:val="222222"/>
          <w:sz w:val="24"/>
          <w:szCs w:val="24"/>
          <w:lang w:val="en-CA"/>
        </w:rPr>
      </w:pPr>
      <w:r>
        <w:rPr>
          <w:rFonts w:ascii="等线" w:hAnsi="等线" w:eastAsia="等线" w:cstheme="minorHAnsi"/>
          <w:color w:val="222222"/>
          <w:sz w:val="24"/>
          <w:szCs w:val="24"/>
          <w:lang w:val="en-CA"/>
        </w:rPr>
        <w:t>加州大学欧文分校【</w:t>
      </w:r>
      <w:r>
        <w:rPr>
          <w:rFonts w:ascii="等线" w:hAnsi="等线" w:eastAsia="等线" w:cstheme="minorHAnsi"/>
          <w:b/>
          <w:bCs/>
          <w:color w:val="C00000"/>
          <w:sz w:val="24"/>
          <w:szCs w:val="24"/>
          <w:lang w:val="en-CA"/>
        </w:rPr>
        <w:t>本科与研究生学期访学项目</w:t>
      </w:r>
      <w:r>
        <w:rPr>
          <w:rFonts w:ascii="等线" w:hAnsi="等线" w:eastAsia="等线" w:cstheme="minorHAnsi"/>
          <w:color w:val="222222"/>
          <w:sz w:val="24"/>
          <w:szCs w:val="24"/>
          <w:lang w:val="en-CA"/>
        </w:rPr>
        <w:t>】是一个已经面向全世界高校开设多年的</w:t>
      </w:r>
      <w:r>
        <w:rPr>
          <w:rFonts w:ascii="等线" w:hAnsi="等线" w:eastAsia="等线" w:cstheme="minorHAnsi"/>
          <w:color w:val="C00000"/>
          <w:sz w:val="24"/>
          <w:szCs w:val="24"/>
          <w:lang w:val="en-CA"/>
        </w:rPr>
        <w:t>【特色】</w:t>
      </w:r>
      <w:r>
        <w:rPr>
          <w:rFonts w:ascii="等线" w:hAnsi="等线" w:eastAsia="等线" w:cstheme="minorHAnsi"/>
          <w:color w:val="222222"/>
          <w:sz w:val="24"/>
          <w:szCs w:val="24"/>
          <w:lang w:val="en-CA"/>
        </w:rPr>
        <w:t>学术交流课程。得益于其大学的学术声誉与全美</w:t>
      </w:r>
      <w:r>
        <w:rPr>
          <w:rFonts w:ascii="等线" w:hAnsi="等线" w:eastAsia="等线" w:cstheme="minorHAnsi"/>
          <w:b/>
          <w:bCs/>
          <w:color w:val="C00000"/>
          <w:sz w:val="24"/>
          <w:szCs w:val="24"/>
          <w:lang w:val="en-CA"/>
        </w:rPr>
        <w:t>最安全</w:t>
      </w:r>
      <w:r>
        <w:rPr>
          <w:rFonts w:ascii="等线" w:hAnsi="等线" w:eastAsia="等线" w:cstheme="minorHAnsi"/>
          <w:color w:val="222222"/>
          <w:sz w:val="24"/>
          <w:szCs w:val="24"/>
          <w:lang w:val="en-CA"/>
        </w:rPr>
        <w:t>城市“美名”，每年有来自全世界100多个国家及地区的学生来到UCI进行交流学习，多年来获得了世界各地合作大学伙伴与优秀学子的一致好评。。</w:t>
      </w:r>
    </w:p>
    <w:p>
      <w:pPr>
        <w:pStyle w:val="35"/>
        <w:rPr>
          <w:rFonts w:ascii="等线" w:hAnsi="等线" w:eastAsia="等线" w:cstheme="minorHAnsi"/>
          <w:color w:val="222222"/>
          <w:sz w:val="24"/>
          <w:szCs w:val="24"/>
          <w:lang w:val="en-CA"/>
        </w:rPr>
      </w:pPr>
    </w:p>
    <w:p>
      <w:pPr>
        <w:pStyle w:val="35"/>
        <w:rPr>
          <w:rFonts w:ascii="等线" w:hAnsi="等线" w:eastAsia="等线" w:cstheme="minorHAnsi"/>
          <w:sz w:val="24"/>
          <w:szCs w:val="24"/>
        </w:rPr>
      </w:pPr>
      <w:r>
        <w:rPr>
          <w:rFonts w:ascii="等线" w:hAnsi="等线" w:eastAsia="等线" w:cstheme="minorHAnsi"/>
          <w:sz w:val="24"/>
          <w:szCs w:val="24"/>
        </w:rPr>
        <w:t>学生通过所在学校以及UCI的共同选拔后，在为期1-3学期时间里，学生会选择自己最感兴趣，同时符合自己学术目标的课程，师从UCI大学里的知名教授，并且和其它本地学生一起学习、实验室科研、讨论、和发表论文。</w:t>
      </w:r>
    </w:p>
    <w:p>
      <w:pPr>
        <w:pStyle w:val="35"/>
        <w:rPr>
          <w:rFonts w:ascii="等线" w:hAnsi="等线" w:eastAsia="等线" w:cstheme="minorHAnsi"/>
          <w:sz w:val="24"/>
          <w:szCs w:val="24"/>
        </w:rPr>
      </w:pPr>
    </w:p>
    <w:p>
      <w:pPr>
        <w:rPr>
          <w:rFonts w:ascii="等线" w:hAnsi="等线" w:eastAsia="等线" w:cstheme="minorHAnsi"/>
          <w:sz w:val="24"/>
          <w:szCs w:val="24"/>
        </w:rPr>
      </w:pPr>
      <w:r>
        <w:rPr>
          <w:rFonts w:ascii="等线" w:hAnsi="等线" w:eastAsia="等线" w:cstheme="minorHAnsi"/>
          <w:sz w:val="24"/>
          <w:szCs w:val="24"/>
        </w:rPr>
        <w:t>2023年ASAP学生已经入读了360多个UCI concurrent enrollment 和至少30个DCE课程，其中包括我们为期10周的ESL、ACP证书课程和实习。更令人兴奋的是，我们ASAP的7名学生</w:t>
      </w:r>
      <w:r>
        <w:rPr>
          <w:rFonts w:hint="eastAsia" w:ascii="等线" w:hAnsi="等线" w:eastAsia="等线" w:cstheme="minorHAnsi"/>
          <w:sz w:val="24"/>
          <w:szCs w:val="24"/>
        </w:rPr>
        <w:t>完成课程后，</w:t>
      </w:r>
      <w:r>
        <w:rPr>
          <w:rFonts w:ascii="等线" w:hAnsi="等线" w:eastAsia="等线" w:cstheme="minorHAnsi"/>
          <w:sz w:val="24"/>
          <w:szCs w:val="24"/>
        </w:rPr>
        <w:t>被以下研究生项目录取：卡内基梅隆大学、普林斯顿大学、西北大学、加州大学伯克利分校、加州大学洛杉矶分校、加州可持续发展</w:t>
      </w:r>
      <w:r>
        <w:rPr>
          <w:rFonts w:hint="eastAsia" w:ascii="等线" w:hAnsi="等线" w:eastAsia="等线" w:cstheme="minorHAnsi"/>
          <w:sz w:val="24"/>
          <w:szCs w:val="24"/>
        </w:rPr>
        <w:t>研究</w:t>
      </w:r>
      <w:r>
        <w:rPr>
          <w:rFonts w:ascii="等线" w:hAnsi="等线" w:eastAsia="等线" w:cstheme="minorHAnsi"/>
          <w:sz w:val="24"/>
          <w:szCs w:val="24"/>
        </w:rPr>
        <w:t>院和华盛顿大学</w:t>
      </w:r>
    </w:p>
    <w:p>
      <w:pPr>
        <w:widowControl w:val="0"/>
        <w:spacing w:after="0" w:line="240" w:lineRule="auto"/>
        <w:rPr>
          <w:rFonts w:ascii="等线" w:hAnsi="等线" w:eastAsia="等线" w:cstheme="minorHAnsi"/>
          <w:b/>
          <w:bCs/>
          <w:kern w:val="2"/>
          <w:sz w:val="24"/>
          <w:szCs w:val="24"/>
        </w:rPr>
      </w:pPr>
      <w:r>
        <w:rPr>
          <w:rFonts w:hint="eastAsia" w:ascii="等线" w:hAnsi="等线" w:eastAsia="等线" w:cstheme="minorHAnsi"/>
          <w:b/>
          <w:bCs/>
          <w:sz w:val="24"/>
          <w:szCs w:val="24"/>
          <w:lang w:val="en-CA"/>
        </w:rPr>
        <w:t xml:space="preserve"> </w:t>
      </w:r>
      <w:r>
        <w:rPr>
          <w:rFonts w:ascii="等线" w:hAnsi="等线" w:eastAsia="等线" w:cstheme="minorHAnsi"/>
          <w:b/>
          <w:bCs/>
          <w:sz w:val="24"/>
          <w:szCs w:val="24"/>
          <w:lang w:val="en-CA"/>
        </w:rPr>
        <w:t>针对国内高校渴望去</w:t>
      </w:r>
      <w:r>
        <w:rPr>
          <w:rFonts w:hint="eastAsia" w:ascii="等线" w:hAnsi="等线" w:eastAsia="等线" w:cstheme="minorHAnsi"/>
          <w:b/>
          <w:bCs/>
          <w:sz w:val="24"/>
          <w:szCs w:val="24"/>
          <w:lang w:val="en-CA"/>
        </w:rPr>
        <w:t>U</w:t>
      </w:r>
      <w:r>
        <w:rPr>
          <w:rFonts w:ascii="等线" w:hAnsi="等线" w:eastAsia="等线" w:cstheme="minorHAnsi"/>
          <w:b/>
          <w:bCs/>
          <w:sz w:val="24"/>
          <w:szCs w:val="24"/>
          <w:lang w:val="en-CA"/>
        </w:rPr>
        <w:t>CI交流，但是语言成绩尚未达标的</w:t>
      </w:r>
      <w:r>
        <w:rPr>
          <w:rFonts w:hint="eastAsia" w:ascii="等线" w:hAnsi="等线" w:eastAsia="等线" w:cstheme="minorHAnsi"/>
          <w:b/>
          <w:bCs/>
          <w:sz w:val="24"/>
          <w:szCs w:val="24"/>
          <w:lang w:val="en-CA"/>
        </w:rPr>
        <w:t>本科和研究生学生</w:t>
      </w:r>
      <w:r>
        <w:rPr>
          <w:rFonts w:ascii="等线" w:hAnsi="等线" w:eastAsia="等线" w:cstheme="minorHAnsi"/>
          <w:b/>
          <w:bCs/>
          <w:sz w:val="24"/>
          <w:szCs w:val="24"/>
          <w:lang w:val="en-CA"/>
        </w:rPr>
        <w:t>，</w:t>
      </w:r>
      <w:r>
        <w:rPr>
          <w:rFonts w:hint="eastAsia" w:ascii="等线" w:hAnsi="等线" w:eastAsia="等线" w:cstheme="minorHAnsi"/>
          <w:b/>
          <w:bCs/>
          <w:sz w:val="24"/>
          <w:szCs w:val="24"/>
          <w:lang w:val="en-CA"/>
        </w:rPr>
        <w:t>U</w:t>
      </w:r>
      <w:r>
        <w:rPr>
          <w:rFonts w:ascii="等线" w:hAnsi="等线" w:eastAsia="等线" w:cstheme="minorHAnsi"/>
          <w:b/>
          <w:bCs/>
          <w:sz w:val="24"/>
          <w:szCs w:val="24"/>
          <w:lang w:val="en-CA"/>
        </w:rPr>
        <w:t>CI还</w:t>
      </w:r>
      <w:r>
        <w:rPr>
          <w:rFonts w:hint="eastAsia" w:ascii="等线" w:hAnsi="等线" w:eastAsia="等线" w:cstheme="minorHAnsi"/>
          <w:b/>
          <w:bCs/>
          <w:sz w:val="24"/>
          <w:szCs w:val="24"/>
          <w:lang w:val="en-CA"/>
        </w:rPr>
        <w:t>专门开设了</w:t>
      </w:r>
      <w:r>
        <w:rPr>
          <w:rFonts w:ascii="等线" w:hAnsi="等线" w:eastAsia="等线" w:cstheme="minorHAnsi"/>
          <w:b/>
          <w:bCs/>
          <w:kern w:val="2"/>
          <w:sz w:val="24"/>
          <w:szCs w:val="24"/>
        </w:rPr>
        <w:t>个性化语言兼学分课程（</w:t>
      </w:r>
      <w:r>
        <w:rPr>
          <w:rFonts w:ascii="等线" w:hAnsi="等线" w:eastAsia="等线" w:cstheme="minorHAnsi"/>
          <w:color w:val="000000"/>
          <w:kern w:val="2"/>
          <w:sz w:val="24"/>
          <w:szCs w:val="24"/>
          <w:shd w:val="clear" w:color="auto" w:fill="FFFFFF"/>
        </w:rPr>
        <w:t>Customized Success Language，CSL</w:t>
      </w:r>
      <w:r>
        <w:rPr>
          <w:rFonts w:ascii="等线" w:hAnsi="等线" w:eastAsia="等线" w:cstheme="minorHAnsi"/>
          <w:b/>
          <w:bCs/>
          <w:kern w:val="2"/>
          <w:sz w:val="24"/>
          <w:szCs w:val="24"/>
        </w:rPr>
        <w:t>）</w:t>
      </w:r>
      <w:r>
        <w:rPr>
          <w:rFonts w:hint="eastAsia" w:ascii="等线" w:hAnsi="等线" w:eastAsia="等线" w:cstheme="minorHAnsi"/>
          <w:b/>
          <w:bCs/>
          <w:kern w:val="2"/>
          <w:sz w:val="24"/>
          <w:szCs w:val="24"/>
        </w:rPr>
        <w:t>，</w:t>
      </w:r>
      <w:r>
        <w:rPr>
          <w:rFonts w:ascii="等线" w:hAnsi="等线" w:eastAsia="等线" w:cstheme="minorHAnsi"/>
          <w:kern w:val="2"/>
          <w:sz w:val="24"/>
          <w:szCs w:val="24"/>
        </w:rPr>
        <w:t>学生可以根据自身的语言成绩选择不同时长的课程（托福71-79的学生可以申请2学期；托福61-70的学生可以申请3学期），学生在入学后会参加语言测试，分班到不同级别的ESL课程，语言成绩达标后开始修学分课程</w:t>
      </w:r>
      <w:r>
        <w:rPr>
          <w:rFonts w:ascii="等线" w:hAnsi="等线" w:eastAsia="等线" w:cstheme="minorHAnsi"/>
          <w:b/>
          <w:bCs/>
          <w:kern w:val="2"/>
          <w:sz w:val="24"/>
          <w:szCs w:val="24"/>
        </w:rPr>
        <w:t>。</w:t>
      </w:r>
      <w:r>
        <w:rPr>
          <w:rFonts w:hint="eastAsia" w:ascii="等线" w:hAnsi="等线" w:eastAsia="等线" w:cstheme="minorHAnsi"/>
          <w:b/>
          <w:bCs/>
          <w:kern w:val="2"/>
          <w:sz w:val="24"/>
          <w:szCs w:val="24"/>
        </w:rPr>
        <w:t>如果学生无语言成绩，交完材料和申请费后学校会安排ESL线上英语测试，测试成绩达到Level 5可以入读9个月CSL， 达到Level 6可以入读6个月CSL.</w:t>
      </w:r>
    </w:p>
    <w:p>
      <w:pPr>
        <w:rPr>
          <w:rFonts w:ascii="等线" w:hAnsi="等线" w:eastAsia="等线" w:cstheme="minorHAnsi"/>
          <w:b/>
          <w:bCs/>
          <w:sz w:val="24"/>
          <w:szCs w:val="24"/>
        </w:rPr>
      </w:pPr>
    </w:p>
    <w:p>
      <w:pPr>
        <w:rPr>
          <w:rFonts w:ascii="等线" w:hAnsi="等线" w:eastAsia="等线" w:cstheme="minorHAnsi"/>
          <w:b/>
          <w:bCs/>
          <w:sz w:val="24"/>
          <w:szCs w:val="24"/>
        </w:rPr>
      </w:pPr>
    </w:p>
    <w:p>
      <w:pPr>
        <w:rPr>
          <w:rFonts w:ascii="等线" w:hAnsi="等线" w:eastAsia="等线" w:cstheme="minorHAnsi"/>
          <w:b/>
          <w:bCs/>
          <w:sz w:val="24"/>
          <w:szCs w:val="24"/>
        </w:rPr>
      </w:pPr>
    </w:p>
    <w:p>
      <w:pPr>
        <w:rPr>
          <w:rFonts w:ascii="等线" w:hAnsi="等线" w:eastAsia="等线" w:cstheme="minorHAnsi"/>
          <w:b/>
          <w:bCs/>
          <w:sz w:val="24"/>
          <w:szCs w:val="24"/>
        </w:rPr>
      </w:pPr>
      <w:bookmarkStart w:id="1" w:name="_GoBack"/>
      <w:bookmarkEnd w:id="1"/>
    </w:p>
    <w:p>
      <w:pPr>
        <w:pStyle w:val="35"/>
        <w:jc w:val="center"/>
        <w:rPr>
          <w:rFonts w:ascii="Times New Roman" w:hAnsi="Times New Roman" w:eastAsia="等线" w:cs="Times New Roman"/>
          <w:b/>
          <w:bCs/>
          <w:sz w:val="28"/>
        </w:rPr>
      </w:pPr>
      <w:r>
        <w:rPr>
          <w:rFonts w:hint="eastAsia" w:ascii="Times New Roman" w:hAnsi="Times New Roman" w:eastAsia="等线" w:cs="Times New Roman"/>
          <w:b/>
          <w:bCs/>
          <w:sz w:val="28"/>
        </w:rPr>
        <w:t>UCI访学可选修学习领域</w:t>
      </w:r>
    </w:p>
    <w:p>
      <w:pPr>
        <w:pStyle w:val="35"/>
        <w:jc w:val="center"/>
        <w:rPr>
          <w:rFonts w:ascii="Times New Roman" w:hAnsi="Times New Roman" w:eastAsia="等线" w:cs="Times New Roman"/>
          <w:b/>
          <w:bCs/>
          <w:sz w:val="28"/>
        </w:rPr>
      </w:pPr>
    </w:p>
    <w:tbl>
      <w:tblPr>
        <w:tblStyle w:val="2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0"/>
        <w:gridCol w:w="3261"/>
        <w:gridCol w:w="32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0" w:type="dxa"/>
            <w:shd w:val="clear" w:color="auto" w:fill="BEBEBE" w:themeFill="background1" w:themeFillShade="BF"/>
          </w:tcPr>
          <w:p>
            <w:pPr>
              <w:pStyle w:val="35"/>
              <w:rPr>
                <w:rFonts w:ascii="Times New Roman" w:hAnsi="Times New Roman" w:eastAsia="等线" w:cs="Times New Roman"/>
                <w:b/>
                <w:bCs/>
                <w:sz w:val="28"/>
              </w:rPr>
            </w:pPr>
            <w:r>
              <w:rPr>
                <w:rFonts w:hint="eastAsia" w:ascii="Times New Roman" w:hAnsi="Times New Roman" w:eastAsia="等线" w:cs="Times New Roman"/>
                <w:b/>
                <w:bCs/>
                <w:sz w:val="28"/>
              </w:rPr>
              <w:t>艺术</w:t>
            </w:r>
          </w:p>
        </w:tc>
        <w:tc>
          <w:tcPr>
            <w:tcW w:w="3261" w:type="dxa"/>
            <w:shd w:val="clear" w:color="auto" w:fill="BEBEBE" w:themeFill="background1" w:themeFillShade="BF"/>
          </w:tcPr>
          <w:p>
            <w:pPr>
              <w:pStyle w:val="35"/>
              <w:rPr>
                <w:rFonts w:ascii="Times New Roman" w:hAnsi="Times New Roman" w:eastAsia="等线" w:cs="Times New Roman"/>
                <w:b/>
                <w:bCs/>
                <w:sz w:val="28"/>
              </w:rPr>
            </w:pPr>
            <w:r>
              <w:rPr>
                <w:rFonts w:hint="eastAsia" w:ascii="Times New Roman" w:hAnsi="Times New Roman" w:eastAsia="等线" w:cs="Times New Roman"/>
                <w:b/>
                <w:bCs/>
                <w:sz w:val="28"/>
              </w:rPr>
              <w:t>人文学科</w:t>
            </w:r>
          </w:p>
        </w:tc>
        <w:tc>
          <w:tcPr>
            <w:tcW w:w="3259" w:type="dxa"/>
            <w:shd w:val="clear" w:color="auto" w:fill="BEBEBE" w:themeFill="background1" w:themeFillShade="BF"/>
          </w:tcPr>
          <w:p>
            <w:pPr>
              <w:pStyle w:val="35"/>
              <w:rPr>
                <w:rFonts w:ascii="Times New Roman" w:hAnsi="Times New Roman" w:eastAsia="等线" w:cs="Times New Roman"/>
                <w:b/>
                <w:bCs/>
                <w:sz w:val="28"/>
              </w:rPr>
            </w:pPr>
            <w:r>
              <w:rPr>
                <w:rFonts w:hint="eastAsia" w:ascii="Times New Roman" w:hAnsi="Times New Roman" w:eastAsia="等线" w:cs="Times New Roman"/>
                <w:b/>
                <w:bCs/>
                <w:sz w:val="28"/>
              </w:rPr>
              <w:t>数学与物理科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0" w:type="dxa"/>
          </w:tcPr>
          <w:p>
            <w:pPr>
              <w:pStyle w:val="35"/>
              <w:numPr>
                <w:ilvl w:val="0"/>
                <w:numId w:val="1"/>
              </w:numPr>
              <w:rPr>
                <w:rFonts w:ascii="Times New Roman" w:hAnsi="Times New Roman" w:eastAsia="等线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等线" w:cs="Times New Roman"/>
                <w:sz w:val="22"/>
                <w:szCs w:val="22"/>
              </w:rPr>
              <w:t>艺术</w:t>
            </w:r>
          </w:p>
          <w:p>
            <w:pPr>
              <w:pStyle w:val="35"/>
              <w:numPr>
                <w:ilvl w:val="0"/>
                <w:numId w:val="1"/>
              </w:numPr>
              <w:rPr>
                <w:rFonts w:ascii="Times New Roman" w:hAnsi="Times New Roman" w:eastAsia="等线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等线" w:cs="Times New Roman"/>
                <w:sz w:val="22"/>
                <w:szCs w:val="22"/>
              </w:rPr>
              <w:t>艺术史</w:t>
            </w:r>
          </w:p>
          <w:p>
            <w:pPr>
              <w:pStyle w:val="35"/>
              <w:numPr>
                <w:ilvl w:val="0"/>
                <w:numId w:val="1"/>
              </w:numPr>
              <w:rPr>
                <w:rFonts w:ascii="Times New Roman" w:hAnsi="Times New Roman" w:eastAsia="等线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等线" w:cs="Times New Roman"/>
                <w:sz w:val="22"/>
                <w:szCs w:val="22"/>
              </w:rPr>
              <w:t>舞蹈</w:t>
            </w:r>
          </w:p>
          <w:p>
            <w:pPr>
              <w:pStyle w:val="35"/>
              <w:numPr>
                <w:ilvl w:val="0"/>
                <w:numId w:val="1"/>
              </w:numPr>
              <w:rPr>
                <w:rFonts w:ascii="Times New Roman" w:hAnsi="Times New Roman" w:eastAsia="等线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等线" w:cs="Times New Roman"/>
                <w:sz w:val="22"/>
                <w:szCs w:val="22"/>
              </w:rPr>
              <w:t>戏剧</w:t>
            </w:r>
          </w:p>
          <w:p>
            <w:pPr>
              <w:pStyle w:val="35"/>
              <w:numPr>
                <w:ilvl w:val="0"/>
                <w:numId w:val="1"/>
              </w:numPr>
              <w:rPr>
                <w:rFonts w:ascii="Times New Roman" w:hAnsi="Times New Roman" w:eastAsia="等线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等线" w:cs="Times New Roman"/>
                <w:sz w:val="22"/>
                <w:szCs w:val="22"/>
              </w:rPr>
              <w:t>电影与媒体研究</w:t>
            </w:r>
          </w:p>
          <w:p>
            <w:pPr>
              <w:pStyle w:val="35"/>
              <w:numPr>
                <w:ilvl w:val="0"/>
                <w:numId w:val="1"/>
              </w:numPr>
              <w:rPr>
                <w:rFonts w:ascii="Times New Roman" w:hAnsi="Times New Roman" w:eastAsia="等线" w:cs="Times New Roman"/>
                <w:b/>
                <w:bCs/>
                <w:sz w:val="22"/>
                <w:szCs w:val="22"/>
              </w:rPr>
            </w:pPr>
            <w:r>
              <w:rPr>
                <w:rFonts w:hint="eastAsia" w:ascii="Times New Roman" w:hAnsi="Times New Roman" w:eastAsia="等线" w:cs="Times New Roman"/>
                <w:sz w:val="22"/>
                <w:szCs w:val="22"/>
              </w:rPr>
              <w:t>音乐</w:t>
            </w:r>
          </w:p>
        </w:tc>
        <w:tc>
          <w:tcPr>
            <w:tcW w:w="3261" w:type="dxa"/>
          </w:tcPr>
          <w:p>
            <w:pPr>
              <w:pStyle w:val="35"/>
              <w:numPr>
                <w:ilvl w:val="0"/>
                <w:numId w:val="1"/>
              </w:numPr>
              <w:rPr>
                <w:rFonts w:ascii="Times New Roman" w:hAnsi="Times New Roman" w:eastAsia="等线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等线" w:cs="Times New Roman"/>
                <w:sz w:val="22"/>
                <w:szCs w:val="22"/>
              </w:rPr>
              <w:t>比较文学</w:t>
            </w:r>
          </w:p>
          <w:p>
            <w:pPr>
              <w:pStyle w:val="35"/>
              <w:numPr>
                <w:ilvl w:val="0"/>
                <w:numId w:val="1"/>
              </w:numPr>
              <w:rPr>
                <w:rFonts w:ascii="Times New Roman" w:hAnsi="Times New Roman" w:eastAsia="等线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等线" w:cs="Times New Roman"/>
                <w:sz w:val="22"/>
                <w:szCs w:val="22"/>
              </w:rPr>
              <w:t>性别和性取向研究</w:t>
            </w:r>
          </w:p>
          <w:p>
            <w:pPr>
              <w:pStyle w:val="35"/>
              <w:numPr>
                <w:ilvl w:val="0"/>
                <w:numId w:val="1"/>
              </w:numPr>
              <w:rPr>
                <w:rFonts w:ascii="Times New Roman" w:hAnsi="Times New Roman" w:eastAsia="等线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等线" w:cs="Times New Roman"/>
                <w:sz w:val="22"/>
                <w:szCs w:val="22"/>
              </w:rPr>
              <w:t>历史</w:t>
            </w:r>
          </w:p>
          <w:p>
            <w:pPr>
              <w:pStyle w:val="35"/>
              <w:numPr>
                <w:ilvl w:val="0"/>
                <w:numId w:val="1"/>
              </w:numPr>
              <w:rPr>
                <w:rFonts w:ascii="Times New Roman" w:hAnsi="Times New Roman" w:eastAsia="等线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等线" w:cs="Times New Roman"/>
                <w:sz w:val="22"/>
                <w:szCs w:val="22"/>
              </w:rPr>
              <w:t>文学新闻学</w:t>
            </w:r>
          </w:p>
          <w:p>
            <w:pPr>
              <w:pStyle w:val="35"/>
              <w:numPr>
                <w:ilvl w:val="0"/>
                <w:numId w:val="1"/>
              </w:numPr>
              <w:rPr>
                <w:rFonts w:ascii="Times New Roman" w:hAnsi="Times New Roman" w:eastAsia="等线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等线" w:cs="Times New Roman"/>
                <w:sz w:val="22"/>
                <w:szCs w:val="22"/>
              </w:rPr>
              <w:t>哲学</w:t>
            </w:r>
          </w:p>
          <w:p>
            <w:pPr>
              <w:pStyle w:val="35"/>
              <w:numPr>
                <w:ilvl w:val="0"/>
                <w:numId w:val="1"/>
              </w:numPr>
              <w:rPr>
                <w:rFonts w:ascii="Times New Roman" w:hAnsi="Times New Roman" w:eastAsia="等线" w:cs="Times New Roman"/>
                <w:b/>
                <w:bCs/>
                <w:sz w:val="22"/>
                <w:szCs w:val="22"/>
              </w:rPr>
            </w:pPr>
            <w:r>
              <w:rPr>
                <w:rFonts w:hint="eastAsia" w:ascii="Times New Roman" w:hAnsi="Times New Roman" w:eastAsia="等线" w:cs="Times New Roman"/>
                <w:sz w:val="22"/>
                <w:szCs w:val="22"/>
              </w:rPr>
              <w:t>宗教研究</w:t>
            </w:r>
          </w:p>
        </w:tc>
        <w:tc>
          <w:tcPr>
            <w:tcW w:w="3259" w:type="dxa"/>
          </w:tcPr>
          <w:p>
            <w:pPr>
              <w:pStyle w:val="35"/>
              <w:numPr>
                <w:ilvl w:val="0"/>
                <w:numId w:val="1"/>
              </w:numPr>
              <w:rPr>
                <w:rFonts w:ascii="Times New Roman" w:hAnsi="Times New Roman" w:eastAsia="等线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等线" w:cs="Times New Roman"/>
                <w:sz w:val="22"/>
                <w:szCs w:val="22"/>
              </w:rPr>
              <w:t>数学与物理科学</w:t>
            </w:r>
          </w:p>
          <w:p>
            <w:pPr>
              <w:pStyle w:val="35"/>
              <w:numPr>
                <w:ilvl w:val="0"/>
                <w:numId w:val="1"/>
              </w:numPr>
              <w:rPr>
                <w:rFonts w:ascii="Times New Roman" w:hAnsi="Times New Roman" w:eastAsia="等线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等线" w:cs="Times New Roman"/>
                <w:sz w:val="22"/>
                <w:szCs w:val="22"/>
              </w:rPr>
              <w:t>应用物理学</w:t>
            </w:r>
          </w:p>
          <w:p>
            <w:pPr>
              <w:pStyle w:val="35"/>
              <w:numPr>
                <w:ilvl w:val="0"/>
                <w:numId w:val="1"/>
              </w:numPr>
              <w:rPr>
                <w:rFonts w:ascii="Times New Roman" w:hAnsi="Times New Roman" w:eastAsia="等线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等线" w:cs="Times New Roman"/>
                <w:sz w:val="22"/>
                <w:szCs w:val="22"/>
              </w:rPr>
              <w:t>化学</w:t>
            </w:r>
          </w:p>
          <w:p>
            <w:pPr>
              <w:pStyle w:val="35"/>
              <w:numPr>
                <w:ilvl w:val="0"/>
                <w:numId w:val="1"/>
              </w:numPr>
              <w:rPr>
                <w:rFonts w:ascii="Times New Roman" w:hAnsi="Times New Roman" w:eastAsia="等线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等线" w:cs="Times New Roman"/>
                <w:sz w:val="22"/>
                <w:szCs w:val="22"/>
              </w:rPr>
              <w:t>地球系统科学</w:t>
            </w:r>
          </w:p>
          <w:p>
            <w:pPr>
              <w:pStyle w:val="35"/>
              <w:numPr>
                <w:ilvl w:val="0"/>
                <w:numId w:val="1"/>
              </w:numPr>
              <w:rPr>
                <w:rFonts w:ascii="Times New Roman" w:hAnsi="Times New Roman" w:eastAsia="等线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等线" w:cs="Times New Roman"/>
                <w:sz w:val="22"/>
                <w:szCs w:val="22"/>
              </w:rPr>
              <w:t>环境科学与政策</w:t>
            </w:r>
          </w:p>
          <w:p>
            <w:pPr>
              <w:pStyle w:val="35"/>
              <w:numPr>
                <w:ilvl w:val="0"/>
                <w:numId w:val="1"/>
              </w:numPr>
              <w:rPr>
                <w:rFonts w:ascii="Times New Roman" w:hAnsi="Times New Roman" w:eastAsia="等线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等线" w:cs="Times New Roman"/>
                <w:sz w:val="22"/>
                <w:szCs w:val="22"/>
              </w:rPr>
              <w:t>数学</w:t>
            </w:r>
          </w:p>
          <w:p>
            <w:pPr>
              <w:pStyle w:val="35"/>
              <w:numPr>
                <w:ilvl w:val="0"/>
                <w:numId w:val="1"/>
              </w:numPr>
              <w:rPr>
                <w:rFonts w:ascii="Times New Roman" w:hAnsi="Times New Roman" w:eastAsia="等线" w:cs="Times New Roman"/>
                <w:b/>
                <w:bCs/>
                <w:sz w:val="22"/>
                <w:szCs w:val="22"/>
              </w:rPr>
            </w:pPr>
            <w:r>
              <w:rPr>
                <w:rFonts w:hint="eastAsia" w:ascii="Times New Roman" w:hAnsi="Times New Roman" w:eastAsia="等线" w:cs="Times New Roman"/>
                <w:sz w:val="22"/>
                <w:szCs w:val="22"/>
              </w:rPr>
              <w:t>物理学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0" w:type="dxa"/>
            <w:shd w:val="clear" w:color="auto" w:fill="BEBEBE" w:themeFill="background1" w:themeFillShade="BF"/>
          </w:tcPr>
          <w:p>
            <w:pPr>
              <w:pStyle w:val="35"/>
              <w:rPr>
                <w:rFonts w:ascii="Times New Roman" w:hAnsi="Times New Roman" w:eastAsia="等线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等线" w:cs="Times New Roman"/>
                <w:b/>
                <w:bCs/>
                <w:sz w:val="28"/>
                <w:szCs w:val="28"/>
              </w:rPr>
              <w:t>语言/文化</w:t>
            </w:r>
          </w:p>
        </w:tc>
        <w:tc>
          <w:tcPr>
            <w:tcW w:w="3261" w:type="dxa"/>
            <w:shd w:val="clear" w:color="auto" w:fill="BEBEBE" w:themeFill="background1" w:themeFillShade="BF"/>
          </w:tcPr>
          <w:p>
            <w:pPr>
              <w:pStyle w:val="35"/>
              <w:jc w:val="both"/>
              <w:rPr>
                <w:rFonts w:ascii="Times New Roman" w:hAnsi="Times New Roman" w:eastAsia="等线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等线" w:cs="Times New Roman"/>
                <w:b/>
                <w:bCs/>
                <w:sz w:val="28"/>
                <w:szCs w:val="28"/>
              </w:rPr>
              <w:t>生物学/医疗卫生/医药学</w:t>
            </w:r>
          </w:p>
        </w:tc>
        <w:tc>
          <w:tcPr>
            <w:tcW w:w="3259" w:type="dxa"/>
            <w:shd w:val="clear" w:color="auto" w:fill="BEBEBE" w:themeFill="background1" w:themeFillShade="BF"/>
          </w:tcPr>
          <w:p>
            <w:pPr>
              <w:pStyle w:val="35"/>
              <w:rPr>
                <w:rFonts w:ascii="Times New Roman" w:hAnsi="Times New Roman" w:eastAsia="等线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等线" w:cs="Times New Roman"/>
                <w:b/>
                <w:bCs/>
                <w:sz w:val="28"/>
                <w:szCs w:val="28"/>
              </w:rPr>
              <w:t>社会生态学/社会科学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0" w:type="dxa"/>
          </w:tcPr>
          <w:p>
            <w:pPr>
              <w:pStyle w:val="35"/>
              <w:rPr>
                <w:rFonts w:ascii="Times New Roman" w:hAnsi="Times New Roman" w:eastAsia="等线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等线" w:cs="Times New Roman"/>
                <w:sz w:val="22"/>
                <w:szCs w:val="22"/>
              </w:rPr>
              <w:t>非裔美国人研究</w:t>
            </w:r>
          </w:p>
          <w:p>
            <w:pPr>
              <w:pStyle w:val="35"/>
              <w:rPr>
                <w:rFonts w:ascii="Times New Roman" w:hAnsi="Times New Roman" w:eastAsia="等线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等线" w:cs="Times New Roman"/>
                <w:sz w:val="22"/>
                <w:szCs w:val="22"/>
              </w:rPr>
              <w:t>亚裔美国人研究</w:t>
            </w:r>
          </w:p>
          <w:p>
            <w:pPr>
              <w:pStyle w:val="35"/>
              <w:rPr>
                <w:rFonts w:ascii="Times New Roman" w:hAnsi="Times New Roman" w:eastAsia="等线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等线" w:cs="Times New Roman"/>
                <w:sz w:val="22"/>
                <w:szCs w:val="22"/>
              </w:rPr>
              <w:t>墨西哥裔/拉丁裔研究</w:t>
            </w:r>
          </w:p>
          <w:p>
            <w:pPr>
              <w:pStyle w:val="35"/>
              <w:rPr>
                <w:rFonts w:ascii="Times New Roman" w:hAnsi="Times New Roman" w:eastAsia="等线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等线" w:cs="Times New Roman"/>
                <w:sz w:val="22"/>
                <w:szCs w:val="22"/>
              </w:rPr>
              <w:t>中国研究</w:t>
            </w:r>
          </w:p>
          <w:p>
            <w:pPr>
              <w:pStyle w:val="35"/>
              <w:rPr>
                <w:rFonts w:ascii="Times New Roman" w:hAnsi="Times New Roman" w:eastAsia="等线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等线" w:cs="Times New Roman"/>
                <w:sz w:val="22"/>
                <w:szCs w:val="22"/>
              </w:rPr>
              <w:t>古典学</w:t>
            </w:r>
          </w:p>
          <w:p>
            <w:pPr>
              <w:pStyle w:val="35"/>
              <w:rPr>
                <w:rFonts w:ascii="Times New Roman" w:hAnsi="Times New Roman" w:eastAsia="等线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等线" w:cs="Times New Roman"/>
                <w:sz w:val="22"/>
                <w:szCs w:val="22"/>
              </w:rPr>
              <w:t>东亚文化</w:t>
            </w:r>
          </w:p>
          <w:p>
            <w:pPr>
              <w:pStyle w:val="35"/>
              <w:rPr>
                <w:rFonts w:ascii="Times New Roman" w:hAnsi="Times New Roman" w:eastAsia="等线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等线" w:cs="Times New Roman"/>
                <w:sz w:val="22"/>
                <w:szCs w:val="22"/>
              </w:rPr>
              <w:t>英语</w:t>
            </w:r>
          </w:p>
          <w:p>
            <w:pPr>
              <w:pStyle w:val="35"/>
              <w:rPr>
                <w:rFonts w:ascii="Times New Roman" w:hAnsi="Times New Roman" w:eastAsia="等线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等线" w:cs="Times New Roman"/>
                <w:sz w:val="22"/>
                <w:szCs w:val="22"/>
              </w:rPr>
              <w:t>欧洲研究</w:t>
            </w:r>
          </w:p>
          <w:p>
            <w:pPr>
              <w:pStyle w:val="35"/>
              <w:rPr>
                <w:rFonts w:ascii="Times New Roman" w:hAnsi="Times New Roman" w:eastAsia="等线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等线" w:cs="Times New Roman"/>
                <w:sz w:val="22"/>
                <w:szCs w:val="22"/>
              </w:rPr>
              <w:t>法语</w:t>
            </w:r>
          </w:p>
          <w:p>
            <w:pPr>
              <w:pStyle w:val="35"/>
              <w:rPr>
                <w:rFonts w:ascii="Times New Roman" w:hAnsi="Times New Roman" w:eastAsia="等线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等线" w:cs="Times New Roman"/>
                <w:sz w:val="22"/>
                <w:szCs w:val="22"/>
              </w:rPr>
              <w:t>德语研究</w:t>
            </w:r>
          </w:p>
          <w:p>
            <w:pPr>
              <w:pStyle w:val="35"/>
              <w:rPr>
                <w:rFonts w:ascii="Times New Roman" w:hAnsi="Times New Roman" w:eastAsia="等线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等线" w:cs="Times New Roman"/>
                <w:sz w:val="22"/>
                <w:szCs w:val="22"/>
              </w:rPr>
              <w:t>世界文化</w:t>
            </w:r>
          </w:p>
          <w:p>
            <w:pPr>
              <w:pStyle w:val="35"/>
              <w:rPr>
                <w:rFonts w:ascii="Times New Roman" w:hAnsi="Times New Roman" w:eastAsia="等线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等线" w:cs="Times New Roman"/>
                <w:sz w:val="22"/>
                <w:szCs w:val="22"/>
              </w:rPr>
              <w:t>全球中东研究</w:t>
            </w:r>
          </w:p>
          <w:p>
            <w:pPr>
              <w:pStyle w:val="35"/>
              <w:rPr>
                <w:rFonts w:ascii="Times New Roman" w:hAnsi="Times New Roman" w:eastAsia="等线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等线" w:cs="Times New Roman"/>
                <w:sz w:val="22"/>
                <w:szCs w:val="22"/>
              </w:rPr>
              <w:t>日本语言与文学</w:t>
            </w:r>
          </w:p>
          <w:p>
            <w:pPr>
              <w:pStyle w:val="35"/>
              <w:rPr>
                <w:rFonts w:ascii="Times New Roman" w:hAnsi="Times New Roman" w:eastAsia="等线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等线" w:cs="Times New Roman"/>
                <w:sz w:val="22"/>
                <w:szCs w:val="22"/>
              </w:rPr>
              <w:t>韩国文学与文化</w:t>
            </w:r>
          </w:p>
          <w:p>
            <w:pPr>
              <w:pStyle w:val="35"/>
              <w:rPr>
                <w:rFonts w:ascii="Times New Roman" w:hAnsi="Times New Roman" w:eastAsia="等线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等线" w:cs="Times New Roman"/>
                <w:sz w:val="22"/>
                <w:szCs w:val="22"/>
              </w:rPr>
              <w:t>西班牙语</w:t>
            </w:r>
          </w:p>
        </w:tc>
        <w:tc>
          <w:tcPr>
            <w:tcW w:w="3261" w:type="dxa"/>
          </w:tcPr>
          <w:p>
            <w:pPr>
              <w:pStyle w:val="35"/>
              <w:rPr>
                <w:rFonts w:ascii="Times New Roman" w:hAnsi="Times New Roman" w:eastAsia="等线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等线" w:cs="Times New Roman"/>
                <w:sz w:val="22"/>
                <w:szCs w:val="22"/>
              </w:rPr>
              <w:t>生物化学与分子生物学</w:t>
            </w:r>
          </w:p>
          <w:p>
            <w:pPr>
              <w:pStyle w:val="35"/>
              <w:rPr>
                <w:rFonts w:ascii="Times New Roman" w:hAnsi="Times New Roman" w:eastAsia="等线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等线" w:cs="Times New Roman"/>
                <w:sz w:val="22"/>
                <w:szCs w:val="22"/>
              </w:rPr>
              <w:t>生物科学</w:t>
            </w:r>
          </w:p>
          <w:p>
            <w:pPr>
              <w:pStyle w:val="35"/>
              <w:rPr>
                <w:rFonts w:ascii="Times New Roman" w:hAnsi="Times New Roman" w:eastAsia="等线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等线" w:cs="Times New Roman"/>
                <w:sz w:val="22"/>
                <w:szCs w:val="22"/>
              </w:rPr>
              <w:t>生物/教育学</w:t>
            </w:r>
          </w:p>
          <w:p>
            <w:pPr>
              <w:pStyle w:val="35"/>
              <w:rPr>
                <w:rFonts w:ascii="Times New Roman" w:hAnsi="Times New Roman" w:eastAsia="等线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等线" w:cs="Times New Roman"/>
                <w:sz w:val="22"/>
                <w:szCs w:val="22"/>
              </w:rPr>
              <w:t>发育和细胞生物学</w:t>
            </w:r>
          </w:p>
          <w:p>
            <w:pPr>
              <w:pStyle w:val="35"/>
              <w:rPr>
                <w:rFonts w:ascii="Times New Roman" w:hAnsi="Times New Roman" w:eastAsia="等线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等线" w:cs="Times New Roman"/>
                <w:sz w:val="22"/>
                <w:szCs w:val="22"/>
              </w:rPr>
              <w:t>生态与进化生物学</w:t>
            </w:r>
          </w:p>
          <w:p>
            <w:pPr>
              <w:pStyle w:val="35"/>
              <w:rPr>
                <w:rFonts w:ascii="Times New Roman" w:hAnsi="Times New Roman" w:eastAsia="等线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等线" w:cs="Times New Roman"/>
                <w:sz w:val="22"/>
                <w:szCs w:val="22"/>
              </w:rPr>
              <w:t>运动科学</w:t>
            </w:r>
          </w:p>
          <w:p>
            <w:pPr>
              <w:pStyle w:val="35"/>
              <w:rPr>
                <w:rFonts w:ascii="Times New Roman" w:hAnsi="Times New Roman" w:eastAsia="等线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等线" w:cs="Times New Roman"/>
                <w:sz w:val="22"/>
                <w:szCs w:val="22"/>
              </w:rPr>
              <w:t>遗传学</w:t>
            </w:r>
          </w:p>
          <w:p>
            <w:pPr>
              <w:pStyle w:val="35"/>
              <w:rPr>
                <w:rFonts w:ascii="Times New Roman" w:hAnsi="Times New Roman" w:eastAsia="等线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等线" w:cs="Times New Roman"/>
                <w:sz w:val="22"/>
                <w:szCs w:val="22"/>
              </w:rPr>
              <w:t>人类生物学</w:t>
            </w:r>
          </w:p>
          <w:p>
            <w:pPr>
              <w:pStyle w:val="35"/>
              <w:rPr>
                <w:rFonts w:ascii="Times New Roman" w:hAnsi="Times New Roman" w:eastAsia="等线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等线" w:cs="Times New Roman"/>
                <w:sz w:val="22"/>
                <w:szCs w:val="22"/>
              </w:rPr>
              <w:t>微生物学和免疫学</w:t>
            </w:r>
          </w:p>
          <w:p>
            <w:pPr>
              <w:pStyle w:val="35"/>
              <w:rPr>
                <w:rFonts w:ascii="Times New Roman" w:hAnsi="Times New Roman" w:eastAsia="等线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等线" w:cs="Times New Roman"/>
                <w:sz w:val="22"/>
                <w:szCs w:val="22"/>
              </w:rPr>
              <w:t>神经生物学</w:t>
            </w:r>
          </w:p>
          <w:p>
            <w:pPr>
              <w:pStyle w:val="35"/>
              <w:rPr>
                <w:rFonts w:ascii="Times New Roman" w:hAnsi="Times New Roman" w:eastAsia="等线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等线" w:cs="Times New Roman"/>
                <w:sz w:val="22"/>
                <w:szCs w:val="22"/>
              </w:rPr>
              <w:t>药物科学</w:t>
            </w:r>
          </w:p>
          <w:p>
            <w:pPr>
              <w:pStyle w:val="35"/>
              <w:rPr>
                <w:rFonts w:ascii="Times New Roman" w:hAnsi="Times New Roman" w:eastAsia="等线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等线" w:cs="Times New Roman"/>
                <w:sz w:val="22"/>
                <w:szCs w:val="22"/>
              </w:rPr>
              <w:t>公共卫生政策</w:t>
            </w:r>
          </w:p>
          <w:p>
            <w:pPr>
              <w:pStyle w:val="35"/>
              <w:rPr>
                <w:rFonts w:ascii="Times New Roman" w:hAnsi="Times New Roman" w:eastAsia="等线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等线" w:cs="Times New Roman"/>
                <w:sz w:val="22"/>
                <w:szCs w:val="22"/>
              </w:rPr>
              <w:t>公共卫生科学</w:t>
            </w:r>
          </w:p>
        </w:tc>
        <w:tc>
          <w:tcPr>
            <w:tcW w:w="3259" w:type="dxa"/>
          </w:tcPr>
          <w:p>
            <w:pPr>
              <w:pStyle w:val="35"/>
              <w:rPr>
                <w:rFonts w:ascii="Times New Roman" w:hAnsi="Times New Roman" w:eastAsia="等线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等线" w:cs="Times New Roman"/>
                <w:sz w:val="22"/>
                <w:szCs w:val="22"/>
              </w:rPr>
              <w:t>人类学</w:t>
            </w:r>
          </w:p>
          <w:p>
            <w:pPr>
              <w:pStyle w:val="35"/>
              <w:rPr>
                <w:rFonts w:ascii="Times New Roman" w:hAnsi="Times New Roman" w:eastAsia="等线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等线" w:cs="Times New Roman"/>
                <w:sz w:val="22"/>
                <w:szCs w:val="22"/>
              </w:rPr>
              <w:t>认知科学</w:t>
            </w:r>
          </w:p>
          <w:p>
            <w:pPr>
              <w:pStyle w:val="35"/>
              <w:rPr>
                <w:rFonts w:ascii="Times New Roman" w:hAnsi="Times New Roman" w:eastAsia="等线" w:cs="Times New Roman"/>
                <w:b/>
                <w:bCs/>
                <w:sz w:val="22"/>
                <w:szCs w:val="22"/>
              </w:rPr>
            </w:pPr>
            <w:r>
              <w:rPr>
                <w:rFonts w:hint="eastAsia" w:ascii="Times New Roman" w:hAnsi="Times New Roman" w:eastAsia="等线" w:cs="Times New Roman"/>
                <w:b/>
                <w:bCs/>
                <w:sz w:val="22"/>
                <w:szCs w:val="22"/>
              </w:rPr>
              <w:t>犯罪学、法律和社会学</w:t>
            </w:r>
          </w:p>
          <w:p>
            <w:pPr>
              <w:pStyle w:val="35"/>
              <w:rPr>
                <w:rFonts w:ascii="Times New Roman" w:hAnsi="Times New Roman" w:eastAsia="等线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等线" w:cs="Times New Roman"/>
                <w:sz w:val="22"/>
                <w:szCs w:val="22"/>
              </w:rPr>
              <w:t>国际研究</w:t>
            </w:r>
          </w:p>
          <w:p>
            <w:pPr>
              <w:pStyle w:val="35"/>
              <w:rPr>
                <w:rFonts w:ascii="Times New Roman" w:hAnsi="Times New Roman" w:eastAsia="等线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等线" w:cs="Times New Roman"/>
                <w:sz w:val="22"/>
                <w:szCs w:val="22"/>
              </w:rPr>
              <w:t>语言科学</w:t>
            </w:r>
          </w:p>
          <w:p>
            <w:pPr>
              <w:pStyle w:val="35"/>
              <w:rPr>
                <w:rFonts w:ascii="Times New Roman" w:hAnsi="Times New Roman" w:eastAsia="等线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等线" w:cs="Times New Roman"/>
                <w:sz w:val="22"/>
                <w:szCs w:val="22"/>
              </w:rPr>
              <w:t>政治学</w:t>
            </w:r>
          </w:p>
          <w:p>
            <w:pPr>
              <w:pStyle w:val="35"/>
              <w:rPr>
                <w:rFonts w:ascii="Times New Roman" w:hAnsi="Times New Roman" w:eastAsia="等线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等线" w:cs="Times New Roman"/>
                <w:sz w:val="22"/>
                <w:szCs w:val="22"/>
              </w:rPr>
              <w:t>心理学</w:t>
            </w:r>
          </w:p>
          <w:p>
            <w:pPr>
              <w:pStyle w:val="35"/>
              <w:rPr>
                <w:rFonts w:ascii="Times New Roman" w:hAnsi="Times New Roman" w:eastAsia="等线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等线" w:cs="Times New Roman"/>
                <w:sz w:val="22"/>
                <w:szCs w:val="22"/>
              </w:rPr>
              <w:t>心理科学</w:t>
            </w:r>
          </w:p>
          <w:p>
            <w:pPr>
              <w:pStyle w:val="35"/>
              <w:rPr>
                <w:rFonts w:ascii="Times New Roman" w:hAnsi="Times New Roman" w:eastAsia="等线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等线" w:cs="Times New Roman"/>
                <w:sz w:val="22"/>
                <w:szCs w:val="22"/>
              </w:rPr>
              <w:t>社会生态学</w:t>
            </w:r>
          </w:p>
          <w:p>
            <w:pPr>
              <w:pStyle w:val="35"/>
              <w:rPr>
                <w:rFonts w:ascii="Times New Roman" w:hAnsi="Times New Roman" w:eastAsia="等线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等线" w:cs="Times New Roman"/>
                <w:sz w:val="22"/>
                <w:szCs w:val="22"/>
              </w:rPr>
              <w:t>社会政策和公共服务</w:t>
            </w:r>
          </w:p>
          <w:p>
            <w:pPr>
              <w:pStyle w:val="35"/>
              <w:rPr>
                <w:rFonts w:ascii="Times New Roman" w:hAnsi="Times New Roman" w:eastAsia="等线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等线" w:cs="Times New Roman"/>
                <w:sz w:val="22"/>
                <w:szCs w:val="22"/>
              </w:rPr>
              <w:t>社会学</w:t>
            </w:r>
          </w:p>
          <w:p>
            <w:pPr>
              <w:pStyle w:val="35"/>
              <w:rPr>
                <w:rFonts w:ascii="Times New Roman" w:hAnsi="Times New Roman" w:eastAsia="等线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等线" w:cs="Times New Roman"/>
                <w:sz w:val="22"/>
                <w:szCs w:val="22"/>
              </w:rPr>
              <w:t>城市研究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0" w:type="dxa"/>
            <w:shd w:val="clear" w:color="auto" w:fill="BEBEBE" w:themeFill="background1" w:themeFillShade="BF"/>
          </w:tcPr>
          <w:p>
            <w:pPr>
              <w:pStyle w:val="35"/>
              <w:rPr>
                <w:rFonts w:ascii="Times New Roman" w:hAnsi="Times New Roman" w:eastAsia="等线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等线" w:cs="Times New Roman"/>
                <w:b/>
                <w:bCs/>
                <w:sz w:val="28"/>
                <w:szCs w:val="28"/>
              </w:rPr>
              <w:t>信息与计算机科学</w:t>
            </w:r>
          </w:p>
        </w:tc>
        <w:tc>
          <w:tcPr>
            <w:tcW w:w="3261" w:type="dxa"/>
            <w:shd w:val="clear" w:color="auto" w:fill="BEBEBE" w:themeFill="background1" w:themeFillShade="BF"/>
          </w:tcPr>
          <w:p>
            <w:pPr>
              <w:pStyle w:val="35"/>
              <w:rPr>
                <w:rFonts w:ascii="Times New Roman" w:hAnsi="Times New Roman" w:eastAsia="等线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等线" w:cs="Times New Roman"/>
                <w:b/>
                <w:bCs/>
                <w:sz w:val="28"/>
                <w:szCs w:val="28"/>
              </w:rPr>
              <w:t>工程学</w:t>
            </w:r>
          </w:p>
        </w:tc>
        <w:tc>
          <w:tcPr>
            <w:tcW w:w="3259" w:type="dxa"/>
            <w:shd w:val="clear" w:color="auto" w:fill="BEBEBE" w:themeFill="background1" w:themeFillShade="BF"/>
          </w:tcPr>
          <w:p>
            <w:pPr>
              <w:pStyle w:val="35"/>
              <w:rPr>
                <w:rFonts w:ascii="Times New Roman" w:hAnsi="Times New Roman" w:eastAsia="等线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等线" w:cs="Times New Roman"/>
                <w:b/>
                <w:bCs/>
                <w:sz w:val="28"/>
                <w:szCs w:val="28"/>
              </w:rPr>
              <w:t>教育学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0" w:type="dxa"/>
          </w:tcPr>
          <w:p>
            <w:pPr>
              <w:pStyle w:val="35"/>
              <w:rPr>
                <w:rFonts w:ascii="Times New Roman" w:hAnsi="Times New Roman" w:eastAsia="等线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等线" w:cs="Times New Roman"/>
                <w:sz w:val="22"/>
                <w:szCs w:val="22"/>
              </w:rPr>
              <w:t>商务信息管理</w:t>
            </w:r>
          </w:p>
          <w:p>
            <w:pPr>
              <w:pStyle w:val="35"/>
              <w:rPr>
                <w:rFonts w:ascii="Times New Roman" w:hAnsi="Times New Roman" w:eastAsia="等线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等线" w:cs="Times New Roman"/>
                <w:sz w:val="22"/>
                <w:szCs w:val="22"/>
              </w:rPr>
              <w:t>计算机科学</w:t>
            </w:r>
          </w:p>
          <w:p>
            <w:pPr>
              <w:pStyle w:val="35"/>
              <w:rPr>
                <w:rFonts w:ascii="Times New Roman" w:hAnsi="Times New Roman" w:eastAsia="等线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等线" w:cs="Times New Roman"/>
                <w:sz w:val="22"/>
                <w:szCs w:val="22"/>
              </w:rPr>
              <w:t>计算机科学与工程</w:t>
            </w:r>
          </w:p>
          <w:p>
            <w:pPr>
              <w:pStyle w:val="35"/>
              <w:rPr>
                <w:rFonts w:ascii="Times New Roman" w:hAnsi="Times New Roman" w:eastAsia="等线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等线" w:cs="Times New Roman"/>
                <w:sz w:val="22"/>
                <w:szCs w:val="22"/>
              </w:rPr>
              <w:t>数据科学</w:t>
            </w:r>
          </w:p>
          <w:p>
            <w:pPr>
              <w:pStyle w:val="35"/>
              <w:rPr>
                <w:rFonts w:ascii="Times New Roman" w:hAnsi="Times New Roman" w:eastAsia="等线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等线" w:cs="Times New Roman"/>
                <w:sz w:val="22"/>
                <w:szCs w:val="22"/>
              </w:rPr>
              <w:t>游戏设计与互动媒体</w:t>
            </w:r>
          </w:p>
          <w:p>
            <w:pPr>
              <w:pStyle w:val="35"/>
              <w:rPr>
                <w:rFonts w:ascii="Times New Roman" w:hAnsi="Times New Roman" w:eastAsia="等线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等线" w:cs="Times New Roman"/>
                <w:sz w:val="22"/>
                <w:szCs w:val="22"/>
              </w:rPr>
              <w:t>信息科学</w:t>
            </w:r>
          </w:p>
          <w:p>
            <w:pPr>
              <w:pStyle w:val="35"/>
              <w:rPr>
                <w:rFonts w:ascii="Times New Roman" w:hAnsi="Times New Roman" w:eastAsia="等线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等线" w:cs="Times New Roman"/>
                <w:sz w:val="22"/>
                <w:szCs w:val="22"/>
              </w:rPr>
              <w:t>软件工程</w:t>
            </w:r>
          </w:p>
        </w:tc>
        <w:tc>
          <w:tcPr>
            <w:tcW w:w="3261" w:type="dxa"/>
          </w:tcPr>
          <w:p>
            <w:pPr>
              <w:pStyle w:val="35"/>
              <w:rPr>
                <w:rFonts w:ascii="Times New Roman" w:hAnsi="Times New Roman" w:eastAsia="等线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等线" w:cs="Times New Roman"/>
                <w:sz w:val="22"/>
                <w:szCs w:val="22"/>
              </w:rPr>
              <w:t>航天工程</w:t>
            </w:r>
          </w:p>
          <w:p>
            <w:pPr>
              <w:pStyle w:val="35"/>
              <w:rPr>
                <w:rFonts w:ascii="Times New Roman" w:hAnsi="Times New Roman" w:eastAsia="等线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等线" w:cs="Times New Roman"/>
                <w:sz w:val="22"/>
                <w:szCs w:val="22"/>
              </w:rPr>
              <w:t>生物医学工程</w:t>
            </w:r>
          </w:p>
          <w:p>
            <w:pPr>
              <w:pStyle w:val="35"/>
              <w:rPr>
                <w:rFonts w:ascii="Times New Roman" w:hAnsi="Times New Roman" w:eastAsia="等线" w:cs="Times New Roman"/>
                <w:b/>
                <w:bCs/>
                <w:color w:val="FF0000"/>
                <w:sz w:val="22"/>
                <w:szCs w:val="22"/>
              </w:rPr>
            </w:pPr>
            <w:r>
              <w:rPr>
                <w:rFonts w:hint="eastAsia" w:ascii="Times New Roman" w:hAnsi="Times New Roman" w:eastAsia="等线" w:cs="Times New Roman"/>
                <w:b/>
                <w:bCs/>
                <w:color w:val="FF0000"/>
                <w:sz w:val="22"/>
                <w:szCs w:val="22"/>
              </w:rPr>
              <w:t>生物医学工程：医学预科</w:t>
            </w:r>
          </w:p>
          <w:p>
            <w:pPr>
              <w:pStyle w:val="35"/>
              <w:rPr>
                <w:rFonts w:ascii="Times New Roman" w:hAnsi="Times New Roman" w:eastAsia="等线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等线" w:cs="Times New Roman"/>
                <w:sz w:val="22"/>
                <w:szCs w:val="22"/>
              </w:rPr>
              <w:t>化学工程</w:t>
            </w:r>
          </w:p>
          <w:p>
            <w:pPr>
              <w:pStyle w:val="35"/>
              <w:rPr>
                <w:rFonts w:ascii="Times New Roman" w:hAnsi="Times New Roman" w:eastAsia="等线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等线" w:cs="Times New Roman"/>
                <w:sz w:val="22"/>
                <w:szCs w:val="22"/>
              </w:rPr>
              <w:t>土木工程</w:t>
            </w:r>
          </w:p>
          <w:p>
            <w:pPr>
              <w:pStyle w:val="35"/>
              <w:rPr>
                <w:rFonts w:ascii="Times New Roman" w:hAnsi="Times New Roman" w:eastAsia="等线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等线" w:cs="Times New Roman"/>
                <w:sz w:val="22"/>
                <w:szCs w:val="22"/>
              </w:rPr>
              <w:t>计算机工程</w:t>
            </w:r>
          </w:p>
          <w:p>
            <w:pPr>
              <w:pStyle w:val="35"/>
              <w:rPr>
                <w:rFonts w:ascii="Times New Roman" w:hAnsi="Times New Roman" w:eastAsia="等线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等线" w:cs="Times New Roman"/>
                <w:sz w:val="22"/>
                <w:szCs w:val="22"/>
              </w:rPr>
              <w:t>计算机科学与工程</w:t>
            </w:r>
          </w:p>
          <w:p>
            <w:pPr>
              <w:pStyle w:val="35"/>
              <w:rPr>
                <w:rFonts w:ascii="Times New Roman" w:hAnsi="Times New Roman" w:eastAsia="等线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等线" w:cs="Times New Roman"/>
                <w:sz w:val="22"/>
                <w:szCs w:val="22"/>
              </w:rPr>
              <w:t>电气工程</w:t>
            </w:r>
          </w:p>
          <w:p>
            <w:pPr>
              <w:pStyle w:val="35"/>
              <w:rPr>
                <w:rFonts w:ascii="Times New Roman" w:hAnsi="Times New Roman" w:eastAsia="等线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等线" w:cs="Times New Roman"/>
                <w:sz w:val="22"/>
                <w:szCs w:val="22"/>
              </w:rPr>
              <w:t>工程学</w:t>
            </w:r>
          </w:p>
          <w:p>
            <w:pPr>
              <w:pStyle w:val="35"/>
              <w:rPr>
                <w:rFonts w:ascii="Times New Roman" w:hAnsi="Times New Roman" w:eastAsia="等线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等线" w:cs="Times New Roman"/>
                <w:sz w:val="22"/>
                <w:szCs w:val="22"/>
              </w:rPr>
              <w:t>环境工程</w:t>
            </w:r>
          </w:p>
          <w:p>
            <w:pPr>
              <w:pStyle w:val="35"/>
              <w:rPr>
                <w:rFonts w:ascii="Times New Roman" w:hAnsi="Times New Roman" w:eastAsia="等线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等线" w:cs="Times New Roman"/>
                <w:sz w:val="22"/>
                <w:szCs w:val="22"/>
              </w:rPr>
              <w:t>材料科学与工程</w:t>
            </w:r>
          </w:p>
          <w:p>
            <w:pPr>
              <w:pStyle w:val="35"/>
              <w:rPr>
                <w:rFonts w:ascii="Times New Roman" w:hAnsi="Times New Roman" w:eastAsia="等线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等线" w:cs="Times New Roman"/>
                <w:sz w:val="22"/>
                <w:szCs w:val="22"/>
              </w:rPr>
              <w:t>机械工程学</w:t>
            </w:r>
          </w:p>
        </w:tc>
        <w:tc>
          <w:tcPr>
            <w:tcW w:w="3259" w:type="dxa"/>
          </w:tcPr>
          <w:p>
            <w:pPr>
              <w:pStyle w:val="35"/>
              <w:rPr>
                <w:rFonts w:ascii="Times New Roman" w:hAnsi="Times New Roman" w:eastAsia="等线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等线" w:cs="Times New Roman"/>
                <w:sz w:val="22"/>
                <w:szCs w:val="22"/>
              </w:rPr>
              <w:t>生物/教育学</w:t>
            </w:r>
          </w:p>
          <w:p>
            <w:pPr>
              <w:pStyle w:val="35"/>
              <w:rPr>
                <w:rFonts w:ascii="Times New Roman" w:hAnsi="Times New Roman" w:eastAsia="等线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等线" w:cs="Times New Roman"/>
                <w:sz w:val="22"/>
                <w:szCs w:val="22"/>
              </w:rPr>
              <w:t>教育科学</w:t>
            </w:r>
          </w:p>
        </w:tc>
      </w:tr>
    </w:tbl>
    <w:p>
      <w:pPr>
        <w:rPr>
          <w:rFonts w:ascii="等线" w:hAnsi="等线" w:eastAsia="等线" w:cstheme="minorHAnsi"/>
          <w:b/>
          <w:bCs/>
          <w:sz w:val="28"/>
          <w:szCs w:val="28"/>
          <w:lang w:val="en-CA"/>
        </w:rPr>
      </w:pPr>
      <w:r>
        <w:rPr>
          <w:rFonts w:ascii="等线" w:hAnsi="等线" w:eastAsia="等线" w:cstheme="minorHAnsi"/>
          <w:b/>
          <w:bCs/>
          <w:sz w:val="28"/>
          <w:szCs w:val="28"/>
          <w:lang w:val="en-CA"/>
        </w:rPr>
        <w:t>二、项目</w:t>
      </w:r>
      <w:r>
        <w:rPr>
          <w:rFonts w:hint="eastAsia" w:ascii="等线" w:hAnsi="等线" w:eastAsia="等线" w:cstheme="minorHAnsi"/>
          <w:b/>
          <w:bCs/>
          <w:sz w:val="28"/>
          <w:szCs w:val="28"/>
          <w:lang w:val="en-CA"/>
        </w:rPr>
        <w:t>优势以及选课要求</w:t>
      </w:r>
    </w:p>
    <w:p>
      <w:pPr>
        <w:jc w:val="center"/>
        <w:rPr>
          <w:rFonts w:ascii="等线" w:hAnsi="等线" w:eastAsia="等线" w:cstheme="minorHAnsi"/>
          <w:b/>
          <w:bCs/>
          <w:sz w:val="32"/>
          <w:szCs w:val="32"/>
          <w:lang w:val="en-CA"/>
        </w:rPr>
      </w:pPr>
      <w:r>
        <w:rPr>
          <w:rFonts w:ascii="等线" w:hAnsi="等线" w:eastAsia="等线" w:cstheme="minorHAnsi"/>
          <w:b/>
          <w:bCs/>
          <w:sz w:val="32"/>
          <w:szCs w:val="32"/>
          <w:lang w:val="en-CA"/>
        </w:rPr>
        <w:t>100%“原汁原味”的加州欧文学习体验</w:t>
      </w:r>
    </w:p>
    <w:tbl>
      <w:tblPr>
        <w:tblStyle w:val="23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9"/>
        <w:gridCol w:w="79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9" w:type="dxa"/>
          </w:tcPr>
          <w:p>
            <w:pPr>
              <w:spacing w:after="0" w:line="240" w:lineRule="auto"/>
              <w:rPr>
                <w:rFonts w:ascii="等线" w:hAnsi="等线" w:eastAsia="等线" w:cstheme="minorHAnsi"/>
                <w:lang w:val="en-CA"/>
              </w:rPr>
            </w:pPr>
          </w:p>
        </w:tc>
        <w:tc>
          <w:tcPr>
            <w:tcW w:w="7948" w:type="dxa"/>
          </w:tcPr>
          <w:p>
            <w:pPr>
              <w:spacing w:after="0" w:line="240" w:lineRule="auto"/>
              <w:jc w:val="center"/>
              <w:rPr>
                <w:rFonts w:ascii="等线" w:hAnsi="等线" w:eastAsia="等线" w:cstheme="minorHAnsi"/>
                <w:b/>
                <w:bCs/>
                <w:lang w:val="en-CA"/>
              </w:rPr>
            </w:pPr>
            <w:r>
              <w:rPr>
                <w:rFonts w:hint="eastAsia" w:ascii="等线" w:hAnsi="等线" w:eastAsia="等线" w:cstheme="minorHAnsi"/>
                <w:b/>
                <w:bCs/>
                <w:lang w:val="en-CA"/>
              </w:rPr>
              <w:t>访学研修学分课程A</w:t>
            </w:r>
            <w:r>
              <w:rPr>
                <w:rFonts w:ascii="等线" w:hAnsi="等线" w:eastAsia="等线" w:cstheme="minorHAnsi"/>
                <w:b/>
                <w:bCs/>
                <w:lang w:val="en-CA"/>
              </w:rPr>
              <w:t>SAP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9" w:type="dxa"/>
          </w:tcPr>
          <w:p>
            <w:pPr>
              <w:spacing w:after="0" w:line="240" w:lineRule="auto"/>
              <w:rPr>
                <w:rFonts w:ascii="等线" w:hAnsi="等线" w:eastAsia="等线" w:cstheme="minorHAnsi"/>
                <w:b/>
                <w:bCs/>
                <w:lang w:val="en-CA"/>
              </w:rPr>
            </w:pPr>
            <w:r>
              <w:rPr>
                <w:rFonts w:ascii="等线" w:hAnsi="等线" w:eastAsia="等线" w:cstheme="minorHAnsi"/>
                <w:b/>
                <w:bCs/>
                <w:lang w:val="en-CA"/>
              </w:rPr>
              <w:t>学生群体：</w:t>
            </w:r>
          </w:p>
        </w:tc>
        <w:tc>
          <w:tcPr>
            <w:tcW w:w="7948" w:type="dxa"/>
          </w:tcPr>
          <w:p>
            <w:pPr>
              <w:spacing w:after="0" w:line="240" w:lineRule="auto"/>
              <w:rPr>
                <w:rFonts w:ascii="等线" w:hAnsi="等线" w:eastAsia="等线" w:cstheme="minorHAnsi"/>
                <w:lang w:val="en-CA"/>
              </w:rPr>
            </w:pPr>
            <w:r>
              <w:rPr>
                <w:rFonts w:hint="eastAsia" w:ascii="等线" w:hAnsi="等线" w:eastAsia="等线" w:cstheme="minorHAnsi"/>
                <w:lang w:val="en-CA"/>
              </w:rPr>
              <w:t>至少完成一年的本科课程的优秀本科生、研究生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9" w:type="dxa"/>
          </w:tcPr>
          <w:p>
            <w:pPr>
              <w:spacing w:after="0" w:line="240" w:lineRule="auto"/>
              <w:rPr>
                <w:rFonts w:ascii="等线" w:hAnsi="等线" w:eastAsia="等线" w:cstheme="minorHAnsi"/>
                <w:b/>
                <w:bCs/>
                <w:lang w:val="en-CA"/>
              </w:rPr>
            </w:pPr>
            <w:r>
              <w:rPr>
                <w:rFonts w:ascii="等线" w:hAnsi="等线" w:eastAsia="等线" w:cstheme="minorHAnsi"/>
                <w:b/>
                <w:bCs/>
                <w:lang w:val="en-CA"/>
              </w:rPr>
              <w:t>签证类别：</w:t>
            </w:r>
          </w:p>
        </w:tc>
        <w:tc>
          <w:tcPr>
            <w:tcW w:w="7948" w:type="dxa"/>
          </w:tcPr>
          <w:p>
            <w:pPr>
              <w:spacing w:after="0" w:line="240" w:lineRule="auto"/>
              <w:rPr>
                <w:rFonts w:ascii="等线" w:hAnsi="等线" w:eastAsia="等线" w:cstheme="minorHAnsi"/>
                <w:lang w:val="en-CA"/>
              </w:rPr>
            </w:pPr>
            <w:r>
              <w:rPr>
                <w:rFonts w:ascii="等线" w:hAnsi="等线" w:eastAsia="等线" w:cstheme="minorHAnsi"/>
                <w:lang w:val="en-CA"/>
              </w:rPr>
              <w:t>F-1学生签证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9" w:type="dxa"/>
          </w:tcPr>
          <w:p>
            <w:pPr>
              <w:spacing w:after="0" w:line="240" w:lineRule="auto"/>
              <w:rPr>
                <w:rFonts w:ascii="等线" w:hAnsi="等线" w:eastAsia="等线" w:cstheme="minorHAnsi"/>
                <w:b/>
                <w:bCs/>
                <w:lang w:val="en-CA"/>
              </w:rPr>
            </w:pPr>
            <w:r>
              <w:rPr>
                <w:rFonts w:ascii="等线" w:hAnsi="等线" w:eastAsia="等线" w:cstheme="minorHAnsi"/>
                <w:b/>
                <w:bCs/>
                <w:lang w:val="en-CA"/>
              </w:rPr>
              <w:t>专业选择：</w:t>
            </w:r>
          </w:p>
        </w:tc>
        <w:tc>
          <w:tcPr>
            <w:tcW w:w="7948" w:type="dxa"/>
          </w:tcPr>
          <w:p>
            <w:pPr>
              <w:pStyle w:val="33"/>
              <w:numPr>
                <w:ilvl w:val="0"/>
                <w:numId w:val="1"/>
              </w:numPr>
              <w:spacing w:after="0" w:line="240" w:lineRule="auto"/>
              <w:rPr>
                <w:rFonts w:ascii="等线" w:hAnsi="等线" w:eastAsia="等线" w:cstheme="minorHAnsi"/>
                <w:lang w:val="en-CA"/>
              </w:rPr>
            </w:pPr>
            <w:r>
              <w:rPr>
                <w:rFonts w:hint="eastAsia" w:ascii="等线" w:hAnsi="等线" w:eastAsia="等线" w:cstheme="minorHAnsi"/>
                <w:lang w:val="en-CA"/>
              </w:rPr>
              <w:t>本科</w:t>
            </w:r>
            <w:r>
              <w:rPr>
                <w:rFonts w:ascii="等线" w:hAnsi="等线" w:eastAsia="等线" w:cstheme="minorHAnsi"/>
                <w:lang w:val="en-CA"/>
              </w:rPr>
              <w:t>1400门专业课</w:t>
            </w:r>
          </w:p>
          <w:p>
            <w:pPr>
              <w:pStyle w:val="33"/>
              <w:numPr>
                <w:ilvl w:val="0"/>
                <w:numId w:val="1"/>
              </w:numPr>
              <w:spacing w:after="0" w:line="240" w:lineRule="auto"/>
              <w:rPr>
                <w:rFonts w:ascii="等线" w:hAnsi="等线" w:eastAsia="等线" w:cstheme="minorHAnsi"/>
                <w:lang w:val="en-CA"/>
              </w:rPr>
            </w:pPr>
            <w:r>
              <w:rPr>
                <w:rFonts w:hint="eastAsia" w:ascii="等线" w:hAnsi="等线" w:eastAsia="等线" w:cstheme="minorHAnsi"/>
                <w:lang w:val="en-CA"/>
              </w:rPr>
              <w:t>修研究生课程的学生，需要获得</w:t>
            </w:r>
            <w:r>
              <w:rPr>
                <w:rFonts w:ascii="等线" w:hAnsi="等线" w:eastAsia="等线" w:cstheme="minorHAnsi"/>
                <w:lang w:val="en-CA"/>
              </w:rPr>
              <w:t>教授/导师同意</w:t>
            </w:r>
            <w:r>
              <w:rPr>
                <w:rFonts w:hint="eastAsia" w:ascii="等线" w:hAnsi="等线" w:eastAsia="等线" w:cstheme="minorHAnsi"/>
                <w:lang w:val="en-CA"/>
              </w:rPr>
              <w:t>，且符合背景要求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9" w:type="dxa"/>
          </w:tcPr>
          <w:p>
            <w:pPr>
              <w:spacing w:after="0" w:line="240" w:lineRule="auto"/>
              <w:rPr>
                <w:rFonts w:ascii="等线" w:hAnsi="等线" w:eastAsia="等线" w:cstheme="minorHAnsi"/>
                <w:b/>
                <w:bCs/>
                <w:lang w:val="en-CA"/>
              </w:rPr>
            </w:pPr>
            <w:r>
              <w:rPr>
                <w:rFonts w:ascii="等线" w:hAnsi="等线" w:eastAsia="等线" w:cstheme="minorHAnsi"/>
                <w:b/>
                <w:bCs/>
                <w:lang w:val="en-CA"/>
              </w:rPr>
              <w:t>授课形式：</w:t>
            </w:r>
          </w:p>
        </w:tc>
        <w:tc>
          <w:tcPr>
            <w:tcW w:w="7948" w:type="dxa"/>
          </w:tcPr>
          <w:p>
            <w:pPr>
              <w:pStyle w:val="33"/>
              <w:numPr>
                <w:ilvl w:val="0"/>
                <w:numId w:val="1"/>
              </w:numPr>
              <w:spacing w:after="0" w:line="240" w:lineRule="auto"/>
              <w:rPr>
                <w:rFonts w:ascii="等线" w:hAnsi="等线" w:eastAsia="等线" w:cstheme="minorHAnsi"/>
                <w:lang w:val="en-CA"/>
              </w:rPr>
            </w:pPr>
            <w:r>
              <w:rPr>
                <w:rFonts w:ascii="等线" w:hAnsi="等线" w:eastAsia="等线" w:cstheme="minorHAnsi"/>
                <w:lang w:val="en-CA"/>
              </w:rPr>
              <w:t>中美大学生课堂交流</w:t>
            </w:r>
          </w:p>
          <w:p>
            <w:pPr>
              <w:pStyle w:val="33"/>
              <w:numPr>
                <w:ilvl w:val="0"/>
                <w:numId w:val="1"/>
              </w:numPr>
              <w:spacing w:after="0" w:line="240" w:lineRule="auto"/>
              <w:rPr>
                <w:rFonts w:ascii="等线" w:hAnsi="等线" w:eastAsia="等线" w:cstheme="minorHAnsi"/>
                <w:lang w:val="en-CA"/>
              </w:rPr>
            </w:pPr>
            <w:r>
              <w:rPr>
                <w:rFonts w:ascii="等线" w:hAnsi="等线" w:eastAsia="等线" w:cstheme="minorHAnsi"/>
                <w:lang w:val="en-CA"/>
              </w:rPr>
              <w:t>课堂与科研实践相结合</w:t>
            </w:r>
          </w:p>
          <w:p>
            <w:pPr>
              <w:pStyle w:val="33"/>
              <w:numPr>
                <w:ilvl w:val="0"/>
                <w:numId w:val="1"/>
              </w:numPr>
              <w:spacing w:after="0" w:line="240" w:lineRule="auto"/>
              <w:rPr>
                <w:rFonts w:ascii="等线" w:hAnsi="等线" w:eastAsia="等线" w:cstheme="minorHAnsi"/>
                <w:lang w:val="en-CA"/>
              </w:rPr>
            </w:pPr>
            <w:r>
              <w:rPr>
                <w:rFonts w:ascii="等线" w:hAnsi="等线" w:eastAsia="等线" w:cstheme="minorHAnsi"/>
              </w:rPr>
              <w:t>研究/博士生混班学习</w:t>
            </w:r>
          </w:p>
          <w:p>
            <w:pPr>
              <w:pStyle w:val="33"/>
              <w:numPr>
                <w:ilvl w:val="0"/>
                <w:numId w:val="1"/>
              </w:numPr>
              <w:spacing w:after="0" w:line="240" w:lineRule="auto"/>
              <w:rPr>
                <w:rFonts w:ascii="等线" w:hAnsi="等线" w:eastAsia="等线" w:cstheme="minorHAnsi"/>
                <w:lang w:val="en-CA"/>
              </w:rPr>
            </w:pPr>
            <w:r>
              <w:rPr>
                <w:rFonts w:ascii="等线" w:hAnsi="等线" w:eastAsia="等线" w:cstheme="minorHAnsi"/>
              </w:rPr>
              <w:t>科研实操</w:t>
            </w:r>
            <w:r>
              <w:rPr>
                <w:rFonts w:hint="eastAsia" w:ascii="等线" w:hAnsi="等线" w:eastAsia="等线" w:cstheme="minorHAnsi"/>
              </w:rPr>
              <w:t>以及</w:t>
            </w:r>
            <w:r>
              <w:rPr>
                <w:rFonts w:ascii="等线" w:hAnsi="等线" w:eastAsia="等线" w:cstheme="minorHAnsi"/>
              </w:rPr>
              <w:t>行业观摩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5" w:hRule="atLeast"/>
        </w:trPr>
        <w:tc>
          <w:tcPr>
            <w:tcW w:w="1799" w:type="dxa"/>
          </w:tcPr>
          <w:p>
            <w:pPr>
              <w:spacing w:after="0" w:line="240" w:lineRule="auto"/>
              <w:textAlignment w:val="baseline"/>
              <w:rPr>
                <w:rFonts w:ascii="等线" w:hAnsi="等线" w:eastAsia="等线" w:cstheme="minorHAnsi"/>
                <w:b/>
                <w:bCs/>
                <w:color w:val="222222"/>
                <w:lang w:val="en-CA"/>
              </w:rPr>
            </w:pPr>
            <w:r>
              <w:rPr>
                <w:rFonts w:ascii="等线" w:hAnsi="等线" w:eastAsia="等线" w:cstheme="minorHAnsi"/>
                <w:b/>
                <w:bCs/>
                <w:color w:val="222222"/>
                <w:lang w:val="en-CA"/>
              </w:rPr>
              <w:t>项目优势</w:t>
            </w:r>
          </w:p>
          <w:p>
            <w:pPr>
              <w:spacing w:after="0" w:line="240" w:lineRule="auto"/>
              <w:rPr>
                <w:rFonts w:ascii="等线" w:hAnsi="等线" w:eastAsia="等线" w:cstheme="minorHAnsi"/>
                <w:b/>
                <w:bCs/>
                <w:lang w:val="en-CA"/>
              </w:rPr>
            </w:pPr>
          </w:p>
        </w:tc>
        <w:tc>
          <w:tcPr>
            <w:tcW w:w="7948" w:type="dxa"/>
          </w:tcPr>
          <w:p>
            <w:pPr>
              <w:pStyle w:val="33"/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等线" w:hAnsi="等线" w:eastAsia="等线" w:cstheme="minorHAnsi"/>
                <w:color w:val="222222"/>
                <w:lang w:val="en-CA"/>
              </w:rPr>
            </w:pPr>
            <w:r>
              <w:rPr>
                <w:rFonts w:ascii="等线" w:hAnsi="等线" w:eastAsia="等线" w:cstheme="minorHAnsi"/>
                <w:color w:val="222222"/>
                <w:lang w:val="en-CA"/>
              </w:rPr>
              <w:t>尊享全美“</w:t>
            </w:r>
            <w:r>
              <w:rPr>
                <w:rFonts w:ascii="等线" w:hAnsi="等线" w:eastAsia="等线" w:cstheme="minorHAnsi"/>
                <w:b/>
                <w:bCs/>
                <w:color w:val="C00000"/>
                <w:lang w:val="en-CA"/>
              </w:rPr>
              <w:t>最安全</w:t>
            </w:r>
            <w:r>
              <w:rPr>
                <w:rFonts w:ascii="等线" w:hAnsi="等线" w:eastAsia="等线" w:cstheme="minorHAnsi"/>
                <w:color w:val="222222"/>
                <w:lang w:val="en-CA"/>
              </w:rPr>
              <w:t>”城市与校园</w:t>
            </w:r>
          </w:p>
          <w:p>
            <w:pPr>
              <w:pStyle w:val="33"/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等线" w:hAnsi="等线" w:eastAsia="等线" w:cstheme="minorHAnsi"/>
                <w:color w:val="222222"/>
                <w:lang w:val="en-CA"/>
              </w:rPr>
            </w:pPr>
            <w:r>
              <w:rPr>
                <w:rFonts w:hint="eastAsia" w:ascii="等线" w:hAnsi="等线" w:eastAsia="等线" w:cstheme="minorHAnsi"/>
                <w:color w:val="222222"/>
                <w:lang w:val="en-CA"/>
              </w:rPr>
              <w:t>相对UCI排名、课程门槛不高</w:t>
            </w:r>
          </w:p>
          <w:p>
            <w:pPr>
              <w:pStyle w:val="33"/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等线" w:hAnsi="等线" w:eastAsia="等线" w:cstheme="minorHAnsi"/>
                <w:color w:val="222222"/>
                <w:lang w:val="en-CA"/>
              </w:rPr>
            </w:pPr>
            <w:r>
              <w:rPr>
                <w:rFonts w:hint="eastAsia" w:ascii="等线" w:hAnsi="等线" w:eastAsia="等线" w:cstheme="minorHAnsi"/>
                <w:color w:val="222222"/>
                <w:lang w:val="en-CA"/>
              </w:rPr>
              <w:t>获益良多、英语提高、可获UCI学分</w:t>
            </w:r>
          </w:p>
          <w:p>
            <w:pPr>
              <w:pStyle w:val="33"/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等线" w:hAnsi="等线" w:eastAsia="等线" w:cstheme="minorHAnsi"/>
                <w:color w:val="222222"/>
                <w:lang w:val="en-CA"/>
              </w:rPr>
            </w:pPr>
            <w:r>
              <w:rPr>
                <w:rFonts w:hint="eastAsia" w:ascii="等线" w:hAnsi="等线" w:eastAsia="等线" w:cstheme="minorHAnsi"/>
                <w:color w:val="222222"/>
                <w:lang w:val="en-CA"/>
              </w:rPr>
              <w:t>访学成本比其它UC要低</w:t>
            </w:r>
          </w:p>
          <w:p>
            <w:pPr>
              <w:pStyle w:val="33"/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等线" w:hAnsi="等线" w:eastAsia="等线" w:cstheme="minorHAnsi"/>
                <w:color w:val="222222"/>
                <w:lang w:val="en-CA"/>
              </w:rPr>
            </w:pPr>
            <w:r>
              <w:rPr>
                <w:rFonts w:hint="eastAsia" w:ascii="等线" w:hAnsi="等线" w:eastAsia="等线" w:cstheme="minorHAnsi"/>
                <w:color w:val="222222"/>
                <w:lang w:val="en-CA"/>
              </w:rPr>
              <w:t>国内高校合作、学分可以带回本校</w:t>
            </w:r>
          </w:p>
          <w:p>
            <w:pPr>
              <w:pStyle w:val="33"/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等线" w:hAnsi="等线" w:eastAsia="等线" w:cstheme="minorHAnsi"/>
                <w:color w:val="222222"/>
                <w:lang w:val="en-CA"/>
              </w:rPr>
            </w:pPr>
            <w:r>
              <w:rPr>
                <w:rFonts w:hint="eastAsia" w:ascii="等线" w:hAnsi="等线" w:eastAsia="等线" w:cstheme="minorHAnsi"/>
                <w:color w:val="222222"/>
                <w:lang w:val="en-CA"/>
              </w:rPr>
              <w:t>可获得正式UCI大学成绩单和证书</w:t>
            </w:r>
          </w:p>
          <w:p>
            <w:pPr>
              <w:pStyle w:val="33"/>
              <w:widowControl w:val="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等线" w:hAnsi="等线" w:eastAsia="等线" w:cstheme="minorHAnsi"/>
                <w:color w:val="000000"/>
                <w:shd w:val="clear" w:color="auto" w:fill="FFFFFF"/>
              </w:rPr>
            </w:pPr>
            <w:r>
              <w:rPr>
                <w:rFonts w:ascii="等线" w:hAnsi="等线" w:eastAsia="等线" w:cstheme="minorHAnsi"/>
                <w:color w:val="000000"/>
                <w:shd w:val="clear" w:color="auto" w:fill="FFFFFF"/>
              </w:rPr>
              <w:t>享受专业学术及科研指导</w:t>
            </w:r>
          </w:p>
          <w:p>
            <w:pPr>
              <w:pStyle w:val="33"/>
              <w:widowControl w:val="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等线" w:hAnsi="等线" w:eastAsia="等线" w:cstheme="minorHAnsi"/>
                <w:color w:val="000000"/>
                <w:shd w:val="clear" w:color="auto" w:fill="FFFFFF"/>
              </w:rPr>
            </w:pPr>
            <w:r>
              <w:rPr>
                <w:rFonts w:ascii="等线" w:hAnsi="等线" w:eastAsia="等线" w:cstheme="minorHAnsi"/>
                <w:b/>
                <w:bCs/>
                <w:color w:val="C00000"/>
                <w:shd w:val="clear" w:color="auto" w:fill="FFFFFF"/>
              </w:rPr>
              <w:t>专业课教授推荐信</w:t>
            </w:r>
            <w:r>
              <w:rPr>
                <w:rFonts w:ascii="等线" w:hAnsi="等线" w:eastAsia="等线" w:cstheme="minorHAnsi"/>
                <w:color w:val="000000"/>
                <w:shd w:val="clear" w:color="auto" w:fill="FFFFFF"/>
              </w:rPr>
              <w:t>，有助</w:t>
            </w:r>
            <w:r>
              <w:rPr>
                <w:rFonts w:hint="eastAsia" w:ascii="等线" w:hAnsi="等线" w:eastAsia="等线" w:cstheme="minorHAnsi"/>
                <w:color w:val="000000"/>
                <w:shd w:val="clear" w:color="auto" w:fill="FFFFFF"/>
              </w:rPr>
              <w:t>硕士/</w:t>
            </w:r>
            <w:r>
              <w:rPr>
                <w:rFonts w:ascii="等线" w:hAnsi="等线" w:eastAsia="等线" w:cstheme="minorHAnsi"/>
                <w:color w:val="000000"/>
                <w:shd w:val="clear" w:color="auto" w:fill="FFFFFF"/>
              </w:rPr>
              <w:t>博士学位与奖学金申请</w:t>
            </w:r>
          </w:p>
          <w:p>
            <w:pPr>
              <w:pStyle w:val="33"/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等线" w:hAnsi="等线" w:eastAsia="等线" w:cstheme="minorHAnsi"/>
                <w:color w:val="222222"/>
                <w:lang w:val="en-CA"/>
              </w:rPr>
            </w:pPr>
            <w:r>
              <w:rPr>
                <w:rFonts w:hint="eastAsia" w:ascii="等线" w:hAnsi="等线" w:eastAsia="等线" w:cstheme="minorHAnsi"/>
                <w:color w:val="222222"/>
                <w:lang w:val="en-CA"/>
              </w:rPr>
              <w:t>与UCI教授、博士参加科研团队、推荐信、申研和博的重要通道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1799" w:type="dxa"/>
          </w:tcPr>
          <w:p>
            <w:pPr>
              <w:spacing w:after="0" w:line="240" w:lineRule="auto"/>
              <w:textAlignment w:val="baseline"/>
              <w:rPr>
                <w:rFonts w:ascii="等线" w:hAnsi="等线" w:eastAsia="等线" w:cstheme="minorHAnsi"/>
                <w:b/>
                <w:bCs/>
                <w:color w:val="222222"/>
                <w:lang w:val="en-CA"/>
              </w:rPr>
            </w:pPr>
            <w:r>
              <w:rPr>
                <w:rFonts w:ascii="等线" w:hAnsi="等线" w:eastAsia="等线" w:cstheme="minorHAnsi"/>
                <w:b/>
                <w:bCs/>
                <w:color w:val="222222"/>
                <w:lang w:val="en-CA"/>
              </w:rPr>
              <w:t>成绩单&amp;证书</w:t>
            </w:r>
          </w:p>
        </w:tc>
        <w:tc>
          <w:tcPr>
            <w:tcW w:w="7948" w:type="dxa"/>
          </w:tcPr>
          <w:p>
            <w:pPr>
              <w:pStyle w:val="33"/>
              <w:numPr>
                <w:ilvl w:val="0"/>
                <w:numId w:val="1"/>
              </w:numPr>
              <w:spacing w:after="200" w:line="288" w:lineRule="auto"/>
              <w:rPr>
                <w:rFonts w:ascii="等线" w:hAnsi="等线" w:eastAsia="等线" w:cstheme="minorHAnsi"/>
                <w:color w:val="222222"/>
                <w:lang w:val="en-CA"/>
              </w:rPr>
            </w:pPr>
            <w:r>
              <w:rPr>
                <w:rFonts w:ascii="等线" w:hAnsi="等线" w:eastAsia="等线" w:cstheme="minorHAnsi"/>
                <w:color w:val="222222"/>
                <w:lang w:val="en-CA"/>
              </w:rPr>
              <w:t>赴美学习前，请咨询中方学校教务处学分转换相关政策，通过本课程学习，学生将会获得UCI本科学分和证书。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6" w:hRule="atLeast"/>
        </w:trPr>
        <w:tc>
          <w:tcPr>
            <w:tcW w:w="1799" w:type="dxa"/>
          </w:tcPr>
          <w:p>
            <w:pPr>
              <w:spacing w:after="0" w:line="240" w:lineRule="auto"/>
              <w:textAlignment w:val="baseline"/>
              <w:rPr>
                <w:rFonts w:ascii="等线" w:hAnsi="等线" w:eastAsia="等线" w:cstheme="minorHAnsi"/>
                <w:b/>
                <w:bCs/>
                <w:color w:val="222222"/>
                <w:lang w:val="en-CA"/>
              </w:rPr>
            </w:pPr>
            <w:r>
              <w:rPr>
                <w:rFonts w:hint="eastAsia" w:ascii="等线" w:hAnsi="等线" w:eastAsia="等线" w:cstheme="minorHAnsi"/>
                <w:b/>
                <w:bCs/>
                <w:color w:val="222222"/>
                <w:lang w:val="en-CA"/>
              </w:rPr>
              <w:t>选课要求及建议</w:t>
            </w:r>
          </w:p>
        </w:tc>
        <w:tc>
          <w:tcPr>
            <w:tcW w:w="7948" w:type="dxa"/>
          </w:tcPr>
          <w:p>
            <w:pPr>
              <w:pStyle w:val="33"/>
              <w:numPr>
                <w:ilvl w:val="0"/>
                <w:numId w:val="2"/>
              </w:numPr>
              <w:spacing w:after="0" w:line="240" w:lineRule="auto"/>
              <w:rPr>
                <w:rFonts w:ascii="等线" w:hAnsi="等线" w:eastAsia="等线" w:cstheme="minorHAnsi"/>
                <w:color w:val="222222"/>
                <w:lang w:val="en-CA"/>
              </w:rPr>
            </w:pPr>
            <w:r>
              <w:rPr>
                <w:rFonts w:hint="eastAsia" w:ascii="等线" w:hAnsi="等线" w:eastAsia="等线" w:cstheme="minorHAnsi"/>
                <w:b/>
                <w:bCs/>
                <w:color w:val="222222"/>
                <w:lang w:val="en-CA"/>
              </w:rPr>
              <w:t>法学院、商学院、护理学院下的课程不能选</w:t>
            </w:r>
            <w:r>
              <w:rPr>
                <w:rFonts w:hint="eastAsia" w:ascii="等线" w:hAnsi="等线" w:eastAsia="等线" w:cstheme="minorHAnsi"/>
                <w:color w:val="222222"/>
                <w:lang w:val="en-CA"/>
              </w:rPr>
              <w:t>，但是学生可以选修其他学院开设的商科、法学相关课程，选修相关课程需要符合背景要求；</w:t>
            </w:r>
          </w:p>
          <w:p>
            <w:pPr>
              <w:pStyle w:val="33"/>
              <w:numPr>
                <w:ilvl w:val="0"/>
                <w:numId w:val="2"/>
              </w:numPr>
              <w:spacing w:after="0" w:line="240" w:lineRule="auto"/>
              <w:rPr>
                <w:rFonts w:ascii="等线" w:hAnsi="等线" w:eastAsia="等线" w:cstheme="minorHAnsi"/>
                <w:color w:val="222222"/>
                <w:lang w:val="en-CA"/>
              </w:rPr>
            </w:pPr>
            <w:r>
              <w:rPr>
                <w:rFonts w:hint="eastAsia" w:ascii="等线" w:hAnsi="等线" w:eastAsia="等线" w:cstheme="minorHAnsi"/>
                <w:color w:val="222222"/>
                <w:lang w:val="en-CA"/>
              </w:rPr>
              <w:t>目前，心理学、社会学、艺术、经济学这些课程的选课稍有难度；</w:t>
            </w:r>
          </w:p>
          <w:p>
            <w:pPr>
              <w:pStyle w:val="33"/>
              <w:numPr>
                <w:ilvl w:val="0"/>
                <w:numId w:val="2"/>
              </w:numPr>
              <w:shd w:val="clear" w:color="auto" w:fill="FFFF00"/>
              <w:spacing w:after="0" w:line="240" w:lineRule="auto"/>
              <w:rPr>
                <w:rFonts w:ascii="等线" w:hAnsi="等线" w:eastAsia="等线" w:cstheme="minorHAnsi"/>
                <w:color w:val="222222"/>
                <w:lang w:val="en-CA"/>
              </w:rPr>
            </w:pPr>
            <w:r>
              <w:rPr>
                <w:rFonts w:hint="eastAsia" w:ascii="等线" w:hAnsi="等线" w:eastAsia="等线" w:cstheme="minorHAnsi"/>
                <w:color w:val="222222"/>
                <w:lang w:val="en-CA"/>
              </w:rPr>
              <w:t>工程专业相关的E</w:t>
            </w:r>
            <w:r>
              <w:rPr>
                <w:rFonts w:ascii="等线" w:hAnsi="等线" w:eastAsia="等线" w:cstheme="minorHAnsi"/>
                <w:color w:val="222222"/>
                <w:lang w:val="en-CA"/>
              </w:rPr>
              <w:t>lectrical Engineering and Computer Science(EECS)</w:t>
            </w:r>
            <w:r>
              <w:rPr>
                <w:rFonts w:hint="eastAsia" w:ascii="等线" w:hAnsi="等线" w:eastAsia="等线" w:cstheme="minorHAnsi"/>
                <w:color w:val="222222"/>
                <w:lang w:val="en-CA"/>
              </w:rPr>
              <w:t>课程将会优先给国内合作大学3</w:t>
            </w:r>
            <w:r>
              <w:rPr>
                <w:rFonts w:ascii="等线" w:hAnsi="等线" w:eastAsia="等线" w:cstheme="minorHAnsi"/>
                <w:color w:val="222222"/>
                <w:lang w:val="en-CA"/>
              </w:rPr>
              <w:t>+2</w:t>
            </w:r>
            <w:r>
              <w:rPr>
                <w:rFonts w:hint="eastAsia" w:ascii="等线" w:hAnsi="等线" w:eastAsia="等线" w:cstheme="minorHAnsi"/>
                <w:color w:val="222222"/>
                <w:lang w:val="en-CA"/>
              </w:rPr>
              <w:t>项目的学生；根据实际情况，学生可以选择其它工程专业课程。</w:t>
            </w:r>
          </w:p>
          <w:p>
            <w:pPr>
              <w:pStyle w:val="33"/>
              <w:numPr>
                <w:ilvl w:val="0"/>
                <w:numId w:val="2"/>
              </w:numPr>
              <w:spacing w:after="0" w:line="240" w:lineRule="auto"/>
              <w:rPr>
                <w:rFonts w:ascii="等线" w:hAnsi="等线" w:eastAsia="等线" w:cstheme="minorHAnsi"/>
                <w:color w:val="222222"/>
                <w:lang w:val="en-CA"/>
              </w:rPr>
            </w:pPr>
            <w:r>
              <w:rPr>
                <w:rFonts w:hint="eastAsia" w:ascii="等线" w:hAnsi="等线" w:eastAsia="等线" w:cstheme="minorHAnsi"/>
                <w:color w:val="222222"/>
                <w:lang w:val="en-CA"/>
              </w:rPr>
              <w:t>课程不保证选课成功，开始选课前需要至少准备4</w:t>
            </w:r>
            <w:r>
              <w:rPr>
                <w:rFonts w:ascii="等线" w:hAnsi="等线" w:eastAsia="等线" w:cstheme="minorHAnsi"/>
                <w:color w:val="222222"/>
                <w:lang w:val="en-CA"/>
              </w:rPr>
              <w:t>-5</w:t>
            </w:r>
            <w:r>
              <w:rPr>
                <w:rFonts w:hint="eastAsia" w:ascii="等线" w:hAnsi="等线" w:eastAsia="等线" w:cstheme="minorHAnsi"/>
                <w:color w:val="222222"/>
                <w:lang w:val="en-CA"/>
              </w:rPr>
              <w:t>门备选课程；</w:t>
            </w:r>
          </w:p>
          <w:p>
            <w:pPr>
              <w:pStyle w:val="33"/>
              <w:numPr>
                <w:ilvl w:val="0"/>
                <w:numId w:val="2"/>
              </w:numPr>
              <w:spacing w:after="0" w:line="240" w:lineRule="auto"/>
              <w:rPr>
                <w:rFonts w:ascii="等线" w:hAnsi="等线" w:eastAsia="等线" w:cstheme="minorHAnsi"/>
                <w:color w:val="222222"/>
                <w:lang w:val="en-CA"/>
              </w:rPr>
            </w:pPr>
            <w:r>
              <w:rPr>
                <w:rFonts w:hint="eastAsia" w:ascii="等线" w:hAnsi="等线" w:eastAsia="等线" w:cstheme="minorHAnsi"/>
                <w:color w:val="222222"/>
                <w:lang w:val="en-CA"/>
              </w:rPr>
              <w:t>研究生在读的学生，第一学期只能修读1门研究生学分课程+</w:t>
            </w:r>
            <w:r>
              <w:rPr>
                <w:rFonts w:ascii="等线" w:hAnsi="等线" w:eastAsia="等线" w:cstheme="minorHAnsi"/>
                <w:color w:val="222222"/>
                <w:lang w:val="en-CA"/>
              </w:rPr>
              <w:t>2</w:t>
            </w:r>
            <w:r>
              <w:rPr>
                <w:rFonts w:hint="eastAsia" w:ascii="等线" w:hAnsi="等线" w:eastAsia="等线" w:cstheme="minorHAnsi"/>
                <w:color w:val="222222"/>
                <w:lang w:val="en-CA"/>
              </w:rPr>
              <w:t>本科或D</w:t>
            </w:r>
            <w:r>
              <w:rPr>
                <w:rFonts w:ascii="等线" w:hAnsi="等线" w:eastAsia="等线" w:cstheme="minorHAnsi"/>
                <w:color w:val="222222"/>
                <w:lang w:val="en-CA"/>
              </w:rPr>
              <w:t>CE</w:t>
            </w:r>
            <w:r>
              <w:rPr>
                <w:rFonts w:hint="eastAsia" w:ascii="等线" w:hAnsi="等线" w:eastAsia="等线" w:cstheme="minorHAnsi"/>
                <w:color w:val="222222"/>
                <w:lang w:val="en-CA"/>
              </w:rPr>
              <w:t>课程，第二学期可以根据第一期表现决定是否修1门以上的研究生学分。</w:t>
            </w:r>
          </w:p>
          <w:p>
            <w:pPr>
              <w:pStyle w:val="33"/>
              <w:numPr>
                <w:ilvl w:val="0"/>
                <w:numId w:val="2"/>
              </w:numPr>
              <w:spacing w:after="0" w:line="240" w:lineRule="auto"/>
              <w:rPr>
                <w:rFonts w:ascii="等线" w:hAnsi="等线" w:eastAsia="等线" w:cstheme="minorHAnsi"/>
                <w:color w:val="222222"/>
                <w:lang w:val="en-CA"/>
              </w:rPr>
            </w:pPr>
            <w:r>
              <w:rPr>
                <w:rFonts w:hint="eastAsia" w:ascii="等线" w:hAnsi="等线" w:eastAsia="等线" w:cstheme="minorHAnsi"/>
                <w:color w:val="222222"/>
                <w:lang w:val="en-CA"/>
              </w:rPr>
              <w:t>选修研究生课程的学生需要满足前置课程要求，求并支付$</w:t>
            </w:r>
            <w:r>
              <w:rPr>
                <w:rFonts w:ascii="等线" w:hAnsi="等线" w:eastAsia="等线" w:cstheme="minorHAnsi"/>
                <w:color w:val="222222"/>
                <w:lang w:val="en-CA"/>
              </w:rPr>
              <w:t>500/</w:t>
            </w:r>
            <w:r>
              <w:rPr>
                <w:rFonts w:hint="eastAsia" w:ascii="等线" w:hAnsi="等线" w:eastAsia="等线" w:cstheme="minorHAnsi"/>
                <w:color w:val="222222"/>
                <w:lang w:val="en-CA"/>
              </w:rPr>
              <w:t>门研究生课程学费差额</w:t>
            </w:r>
          </w:p>
          <w:p>
            <w:pPr>
              <w:pStyle w:val="33"/>
              <w:numPr>
                <w:ilvl w:val="0"/>
                <w:numId w:val="2"/>
              </w:numPr>
              <w:spacing w:after="0" w:line="240" w:lineRule="auto"/>
              <w:rPr>
                <w:rFonts w:ascii="等线" w:hAnsi="等线" w:eastAsia="等线" w:cstheme="minorHAnsi"/>
                <w:color w:val="222222"/>
                <w:lang w:val="en-CA"/>
              </w:rPr>
            </w:pPr>
            <w:r>
              <w:rPr>
                <w:rFonts w:hint="eastAsia" w:ascii="等线" w:hAnsi="等线" w:eastAsia="等线" w:cstheme="minorHAnsi"/>
                <w:color w:val="222222"/>
                <w:lang w:val="en-CA"/>
              </w:rPr>
              <w:t>选课前必须先联系辅导员，也必须参加新生Pre</w:t>
            </w:r>
            <w:r>
              <w:rPr>
                <w:rFonts w:ascii="等线" w:hAnsi="等线" w:eastAsia="等线" w:cstheme="minorHAnsi"/>
                <w:color w:val="222222"/>
                <w:lang w:val="en-CA"/>
              </w:rPr>
              <w:t>-O</w:t>
            </w:r>
            <w:r>
              <w:rPr>
                <w:rFonts w:hint="eastAsia" w:ascii="等线" w:hAnsi="等线" w:eastAsia="等线" w:cstheme="minorHAnsi"/>
                <w:color w:val="222222"/>
                <w:lang w:val="en-CA"/>
              </w:rPr>
              <w:t>rientation了解选课规则；</w:t>
            </w:r>
          </w:p>
        </w:tc>
      </w:tr>
    </w:tbl>
    <w:p>
      <w:pPr>
        <w:pStyle w:val="13"/>
        <w:rPr>
          <w:rFonts w:ascii="等线" w:hAnsi="等线" w:eastAsia="等线" w:cstheme="minorHAnsi"/>
          <w:bCs/>
          <w:color w:val="FF0000"/>
        </w:rPr>
      </w:pPr>
      <w:r>
        <w:rPr>
          <w:rFonts w:hint="eastAsia" w:ascii="等线" w:hAnsi="等线" w:eastAsia="等线" w:cstheme="minorHAnsi"/>
          <w:bCs/>
          <w:color w:val="FF0000"/>
        </w:rPr>
        <w:t>备注：</w:t>
      </w:r>
      <w:r>
        <w:rPr>
          <w:rFonts w:ascii="等线" w:hAnsi="等线" w:eastAsia="等线" w:cstheme="minorHAnsi"/>
          <w:bCs/>
          <w:color w:val="FF0000"/>
        </w:rPr>
        <w:t>ASAP</w:t>
      </w:r>
      <w:r>
        <w:rPr>
          <w:rFonts w:hint="eastAsia" w:ascii="等线" w:hAnsi="等线" w:eastAsia="等线" w:cstheme="minorHAnsi"/>
          <w:bCs/>
          <w:color w:val="FF0000"/>
        </w:rPr>
        <w:t>的【录取信】将不分研究生或者本科，选课的时候可以根据自身条件和需求选修本科或者研究生的课程。</w:t>
      </w:r>
    </w:p>
    <w:p>
      <w:pPr>
        <w:pStyle w:val="13"/>
        <w:rPr>
          <w:rFonts w:ascii="等线" w:hAnsi="等线" w:eastAsia="等线" w:cstheme="minorHAnsi"/>
          <w:b/>
          <w:bCs/>
          <w:sz w:val="24"/>
          <w:szCs w:val="24"/>
        </w:rPr>
      </w:pPr>
    </w:p>
    <w:p>
      <w:pPr>
        <w:pStyle w:val="13"/>
        <w:rPr>
          <w:rFonts w:ascii="等线" w:hAnsi="等线" w:eastAsia="等线" w:cstheme="minorHAnsi"/>
          <w:b/>
          <w:bCs/>
          <w:sz w:val="24"/>
          <w:szCs w:val="24"/>
        </w:rPr>
      </w:pPr>
    </w:p>
    <w:p>
      <w:pPr>
        <w:pStyle w:val="13"/>
        <w:rPr>
          <w:rFonts w:ascii="等线" w:hAnsi="等线" w:eastAsia="等线" w:cstheme="minorHAnsi"/>
          <w:b/>
          <w:bCs/>
          <w:sz w:val="24"/>
          <w:szCs w:val="24"/>
        </w:rPr>
      </w:pPr>
      <w:r>
        <w:rPr>
          <w:rFonts w:hint="eastAsia" w:ascii="等线" w:hAnsi="等线" w:eastAsia="等线" w:cstheme="minorHAnsi"/>
          <w:b/>
          <w:bCs/>
          <w:sz w:val="24"/>
          <w:szCs w:val="24"/>
        </w:rPr>
        <w:t>三、项目时间以及费用</w:t>
      </w:r>
    </w:p>
    <w:p>
      <w:pPr>
        <w:pStyle w:val="13"/>
        <w:rPr>
          <w:rFonts w:ascii="等线" w:hAnsi="等线" w:eastAsia="等线" w:cstheme="minorHAnsi"/>
          <w:b/>
          <w:bCs/>
          <w:sz w:val="24"/>
          <w:szCs w:val="24"/>
        </w:rPr>
      </w:pPr>
    </w:p>
    <w:tbl>
      <w:tblPr>
        <w:tblStyle w:val="23"/>
        <w:tblW w:w="11341" w:type="dxa"/>
        <w:tblInd w:w="-8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2"/>
        <w:gridCol w:w="1418"/>
        <w:gridCol w:w="2976"/>
        <w:gridCol w:w="1701"/>
        <w:gridCol w:w="1560"/>
        <w:gridCol w:w="19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702" w:type="dxa"/>
          </w:tcPr>
          <w:p>
            <w:pPr>
              <w:pStyle w:val="13"/>
              <w:jc w:val="center"/>
              <w:rPr>
                <w:rFonts w:ascii="等线" w:hAnsi="等线" w:eastAsia="等线" w:cstheme="minorHAnsi"/>
                <w:b/>
                <w:bCs/>
                <w:sz w:val="18"/>
                <w:szCs w:val="18"/>
              </w:rPr>
            </w:pPr>
            <w:r>
              <w:rPr>
                <w:rFonts w:hint="eastAsia" w:ascii="等线" w:hAnsi="等线" w:eastAsia="等线" w:cstheme="minorHAnsi"/>
                <w:b/>
                <w:bCs/>
                <w:sz w:val="18"/>
                <w:szCs w:val="18"/>
              </w:rPr>
              <w:t>院校</w:t>
            </w:r>
          </w:p>
        </w:tc>
        <w:tc>
          <w:tcPr>
            <w:tcW w:w="1418" w:type="dxa"/>
          </w:tcPr>
          <w:p>
            <w:pPr>
              <w:pStyle w:val="13"/>
              <w:jc w:val="center"/>
              <w:rPr>
                <w:rFonts w:ascii="等线" w:hAnsi="等线" w:eastAsia="等线" w:cstheme="minorHAnsi"/>
                <w:b/>
                <w:bCs/>
                <w:sz w:val="18"/>
                <w:szCs w:val="18"/>
              </w:rPr>
            </w:pPr>
            <w:r>
              <w:rPr>
                <w:rFonts w:hint="eastAsia" w:ascii="等线" w:hAnsi="等线" w:eastAsia="等线" w:cstheme="minorHAnsi"/>
                <w:b/>
                <w:bCs/>
                <w:sz w:val="18"/>
                <w:szCs w:val="18"/>
              </w:rPr>
              <w:t>项目方向</w:t>
            </w:r>
          </w:p>
        </w:tc>
        <w:tc>
          <w:tcPr>
            <w:tcW w:w="2976" w:type="dxa"/>
          </w:tcPr>
          <w:p>
            <w:pPr>
              <w:pStyle w:val="13"/>
              <w:jc w:val="center"/>
              <w:rPr>
                <w:rFonts w:ascii="等线" w:hAnsi="等线" w:eastAsia="等线" w:cstheme="minorHAnsi"/>
                <w:b/>
                <w:bCs/>
                <w:sz w:val="18"/>
                <w:szCs w:val="18"/>
              </w:rPr>
            </w:pPr>
            <w:r>
              <w:rPr>
                <w:rFonts w:hint="eastAsia" w:ascii="等线" w:hAnsi="等线" w:eastAsia="等线" w:cstheme="minorHAnsi"/>
                <w:b/>
                <w:bCs/>
                <w:sz w:val="18"/>
                <w:szCs w:val="18"/>
              </w:rPr>
              <w:t>语言以及成绩要求</w:t>
            </w:r>
          </w:p>
        </w:tc>
        <w:tc>
          <w:tcPr>
            <w:tcW w:w="1701" w:type="dxa"/>
          </w:tcPr>
          <w:p>
            <w:pPr>
              <w:pStyle w:val="13"/>
              <w:jc w:val="center"/>
              <w:rPr>
                <w:rFonts w:ascii="等线" w:hAnsi="等线" w:eastAsia="等线" w:cstheme="minorHAnsi"/>
                <w:b/>
                <w:bCs/>
                <w:sz w:val="18"/>
                <w:szCs w:val="18"/>
              </w:rPr>
            </w:pPr>
            <w:r>
              <w:rPr>
                <w:rFonts w:hint="eastAsia" w:ascii="等线" w:hAnsi="等线" w:eastAsia="等线" w:cstheme="minorHAnsi"/>
                <w:b/>
                <w:bCs/>
                <w:sz w:val="18"/>
                <w:szCs w:val="18"/>
              </w:rPr>
              <w:t>开学日期</w:t>
            </w:r>
          </w:p>
        </w:tc>
        <w:tc>
          <w:tcPr>
            <w:tcW w:w="1560" w:type="dxa"/>
          </w:tcPr>
          <w:p>
            <w:pPr>
              <w:pStyle w:val="13"/>
              <w:rPr>
                <w:rFonts w:ascii="等线" w:hAnsi="等线" w:eastAsia="等线" w:cstheme="minorHAnsi"/>
                <w:b/>
                <w:bCs/>
                <w:sz w:val="18"/>
                <w:szCs w:val="18"/>
              </w:rPr>
            </w:pPr>
            <w:r>
              <w:rPr>
                <w:rFonts w:hint="eastAsia" w:ascii="等线" w:hAnsi="等线" w:eastAsia="等线" w:cstheme="minorHAnsi"/>
                <w:b/>
                <w:bCs/>
                <w:sz w:val="18"/>
                <w:szCs w:val="18"/>
              </w:rPr>
              <w:t>申请截止日期</w:t>
            </w:r>
          </w:p>
        </w:tc>
        <w:tc>
          <w:tcPr>
            <w:tcW w:w="1984" w:type="dxa"/>
          </w:tcPr>
          <w:p>
            <w:pPr>
              <w:pStyle w:val="13"/>
              <w:rPr>
                <w:rFonts w:ascii="等线" w:hAnsi="等线" w:eastAsia="等线" w:cstheme="minorHAnsi"/>
                <w:b/>
                <w:bCs/>
                <w:sz w:val="18"/>
                <w:szCs w:val="18"/>
              </w:rPr>
            </w:pPr>
            <w:r>
              <w:rPr>
                <w:rFonts w:hint="eastAsia" w:ascii="等线" w:hAnsi="等线" w:eastAsia="等线" w:cstheme="minorHAnsi"/>
                <w:b/>
                <w:bCs/>
                <w:sz w:val="18"/>
                <w:szCs w:val="18"/>
              </w:rPr>
              <w:t>费用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2" w:type="dxa"/>
          </w:tcPr>
          <w:p>
            <w:pPr>
              <w:pStyle w:val="13"/>
              <w:rPr>
                <w:rFonts w:ascii="等线" w:hAnsi="等线" w:eastAsia="等线" w:cstheme="minorHAnsi"/>
                <w:bCs/>
                <w:sz w:val="18"/>
                <w:szCs w:val="18"/>
              </w:rPr>
            </w:pPr>
            <w:r>
              <w:rPr>
                <w:rFonts w:hint="eastAsia" w:ascii="等线" w:hAnsi="等线" w:eastAsia="等线" w:cstheme="minorHAnsi"/>
                <w:bCs/>
                <w:sz w:val="18"/>
                <w:szCs w:val="18"/>
              </w:rPr>
              <w:t>加州大学欧文分校</w:t>
            </w:r>
          </w:p>
        </w:tc>
        <w:tc>
          <w:tcPr>
            <w:tcW w:w="1418" w:type="dxa"/>
          </w:tcPr>
          <w:p>
            <w:pPr>
              <w:pStyle w:val="13"/>
              <w:rPr>
                <w:rFonts w:ascii="等线" w:hAnsi="等线" w:eastAsia="等线" w:cstheme="minorHAnsi"/>
                <w:bCs/>
                <w:sz w:val="18"/>
                <w:szCs w:val="18"/>
              </w:rPr>
            </w:pPr>
            <w:r>
              <w:rPr>
                <w:rFonts w:hint="eastAsia" w:ascii="等线" w:hAnsi="等线" w:eastAsia="等线" w:cstheme="minorHAnsi"/>
                <w:bCs/>
                <w:sz w:val="18"/>
                <w:szCs w:val="18"/>
              </w:rPr>
              <w:t>A</w:t>
            </w:r>
            <w:r>
              <w:rPr>
                <w:rFonts w:ascii="等线" w:hAnsi="等线" w:eastAsia="等线" w:cstheme="minorHAnsi"/>
                <w:bCs/>
                <w:sz w:val="18"/>
                <w:szCs w:val="18"/>
              </w:rPr>
              <w:t>SAP-G</w:t>
            </w:r>
            <w:r>
              <w:rPr>
                <w:rFonts w:hint="eastAsia" w:ascii="等线" w:hAnsi="等线" w:eastAsia="等线" w:cstheme="minorHAnsi"/>
                <w:bCs/>
                <w:sz w:val="18"/>
                <w:szCs w:val="18"/>
              </w:rPr>
              <w:t>eneral</w:t>
            </w:r>
          </w:p>
        </w:tc>
        <w:tc>
          <w:tcPr>
            <w:tcW w:w="2976" w:type="dxa"/>
          </w:tcPr>
          <w:p>
            <w:pPr>
              <w:pStyle w:val="13"/>
              <w:rPr>
                <w:rFonts w:ascii="等线" w:hAnsi="等线" w:eastAsia="等线" w:cstheme="minorHAnsi"/>
                <w:bCs/>
                <w:sz w:val="18"/>
                <w:szCs w:val="18"/>
              </w:rPr>
            </w:pPr>
            <w:r>
              <w:rPr>
                <w:rFonts w:hint="eastAsia" w:ascii="等线" w:hAnsi="等线" w:eastAsia="等线" w:cstheme="minorHAnsi"/>
                <w:bCs/>
                <w:sz w:val="18"/>
                <w:szCs w:val="18"/>
              </w:rPr>
              <w:t>托福8</w:t>
            </w:r>
            <w:r>
              <w:rPr>
                <w:rFonts w:ascii="等线" w:hAnsi="等线" w:eastAsia="等线" w:cstheme="minorHAnsi"/>
                <w:bCs/>
                <w:sz w:val="18"/>
                <w:szCs w:val="18"/>
              </w:rPr>
              <w:t>0</w:t>
            </w:r>
            <w:r>
              <w:rPr>
                <w:rFonts w:hint="eastAsia" w:ascii="等线" w:hAnsi="等线" w:eastAsia="等线" w:cstheme="minorHAnsi"/>
                <w:bCs/>
                <w:sz w:val="18"/>
                <w:szCs w:val="18"/>
              </w:rPr>
              <w:t>、雅思6</w:t>
            </w:r>
            <w:r>
              <w:rPr>
                <w:rFonts w:ascii="等线" w:hAnsi="等线" w:eastAsia="等线" w:cstheme="minorHAnsi"/>
                <w:bCs/>
                <w:sz w:val="18"/>
                <w:szCs w:val="18"/>
              </w:rPr>
              <w:t>.5</w:t>
            </w:r>
            <w:r>
              <w:rPr>
                <w:rFonts w:hint="eastAsia" w:ascii="等线" w:hAnsi="等线" w:eastAsia="等线" w:cstheme="minorHAnsi"/>
                <w:bCs/>
                <w:sz w:val="18"/>
                <w:szCs w:val="18"/>
              </w:rPr>
              <w:t>、D</w:t>
            </w:r>
            <w:r>
              <w:rPr>
                <w:rFonts w:ascii="等线" w:hAnsi="等线" w:eastAsia="等线" w:cstheme="minorHAnsi"/>
                <w:bCs/>
                <w:sz w:val="18"/>
                <w:szCs w:val="18"/>
              </w:rPr>
              <w:t>uolingo 105</w:t>
            </w:r>
            <w:r>
              <w:rPr>
                <w:rFonts w:hint="eastAsia" w:ascii="等线" w:hAnsi="等线" w:eastAsia="等线" w:cstheme="minorHAnsi"/>
                <w:bCs/>
                <w:sz w:val="18"/>
                <w:szCs w:val="18"/>
              </w:rPr>
              <w:t>、C</w:t>
            </w:r>
            <w:r>
              <w:rPr>
                <w:rFonts w:ascii="等线" w:hAnsi="等线" w:eastAsia="等线" w:cstheme="minorHAnsi"/>
                <w:bCs/>
                <w:sz w:val="18"/>
                <w:szCs w:val="18"/>
              </w:rPr>
              <w:t>ET-4 493</w:t>
            </w:r>
            <w:r>
              <w:rPr>
                <w:rFonts w:hint="eastAsia" w:ascii="等线" w:hAnsi="等线" w:eastAsia="等线" w:cstheme="minorHAnsi"/>
                <w:bCs/>
                <w:sz w:val="18"/>
                <w:szCs w:val="18"/>
              </w:rPr>
              <w:t>、</w:t>
            </w:r>
            <w:r>
              <w:rPr>
                <w:rFonts w:ascii="等线" w:hAnsi="等线" w:eastAsia="等线" w:cstheme="minorHAnsi"/>
                <w:bCs/>
                <w:sz w:val="18"/>
                <w:szCs w:val="18"/>
              </w:rPr>
              <w:t>CET-6 450</w:t>
            </w:r>
          </w:p>
          <w:p>
            <w:pPr>
              <w:pStyle w:val="13"/>
              <w:rPr>
                <w:rFonts w:ascii="等线" w:hAnsi="等线" w:eastAsia="等线" w:cstheme="minorHAnsi"/>
                <w:bCs/>
                <w:sz w:val="18"/>
                <w:szCs w:val="18"/>
              </w:rPr>
            </w:pPr>
            <w:r>
              <w:rPr>
                <w:rFonts w:ascii="等线" w:hAnsi="等线" w:eastAsia="等线" w:cstheme="minorHAnsi"/>
                <w:bCs/>
                <w:sz w:val="18"/>
                <w:szCs w:val="18"/>
              </w:rPr>
              <w:t>GPA 3.0</w:t>
            </w:r>
            <w:r>
              <w:rPr>
                <w:rFonts w:hint="eastAsia" w:ascii="等线" w:hAnsi="等线" w:eastAsia="等线" w:cstheme="minorHAnsi"/>
                <w:bCs/>
                <w:sz w:val="18"/>
                <w:szCs w:val="18"/>
              </w:rPr>
              <w:t>以上，完成一年本科课程</w:t>
            </w:r>
          </w:p>
        </w:tc>
        <w:tc>
          <w:tcPr>
            <w:tcW w:w="1701" w:type="dxa"/>
          </w:tcPr>
          <w:p>
            <w:pPr>
              <w:pStyle w:val="13"/>
              <w:rPr>
                <w:rFonts w:ascii="等线" w:hAnsi="等线" w:eastAsia="等线" w:cstheme="minorHAnsi"/>
                <w:bCs/>
                <w:sz w:val="18"/>
                <w:szCs w:val="18"/>
              </w:rPr>
            </w:pPr>
            <w:r>
              <w:rPr>
                <w:rFonts w:hint="eastAsia" w:ascii="等线" w:hAnsi="等线" w:eastAsia="等线" w:cstheme="minorHAnsi"/>
                <w:bCs/>
                <w:sz w:val="18"/>
                <w:szCs w:val="18"/>
              </w:rPr>
              <w:t>春季：3月2</w:t>
            </w:r>
            <w:r>
              <w:rPr>
                <w:rFonts w:ascii="等线" w:hAnsi="等线" w:eastAsia="等线" w:cstheme="minorHAnsi"/>
                <w:bCs/>
                <w:sz w:val="18"/>
                <w:szCs w:val="18"/>
              </w:rPr>
              <w:t>7</w:t>
            </w:r>
            <w:r>
              <w:rPr>
                <w:rFonts w:hint="eastAsia" w:ascii="等线" w:hAnsi="等线" w:eastAsia="等线" w:cstheme="minorHAnsi"/>
                <w:bCs/>
                <w:sz w:val="18"/>
                <w:szCs w:val="18"/>
              </w:rPr>
              <w:t>日</w:t>
            </w:r>
          </w:p>
          <w:p>
            <w:pPr>
              <w:pStyle w:val="13"/>
              <w:rPr>
                <w:rFonts w:ascii="等线" w:hAnsi="等线" w:eastAsia="等线" w:cstheme="minorHAnsi"/>
                <w:bCs/>
                <w:sz w:val="18"/>
                <w:szCs w:val="18"/>
              </w:rPr>
            </w:pPr>
            <w:r>
              <w:rPr>
                <w:rFonts w:hint="eastAsia" w:ascii="等线" w:hAnsi="等线" w:eastAsia="等线" w:cstheme="minorHAnsi"/>
                <w:bCs/>
                <w:sz w:val="18"/>
                <w:szCs w:val="18"/>
              </w:rPr>
              <w:t>秋季：9月1</w:t>
            </w:r>
            <w:r>
              <w:rPr>
                <w:rFonts w:ascii="等线" w:hAnsi="等线" w:eastAsia="等线" w:cstheme="minorHAnsi"/>
                <w:bCs/>
                <w:sz w:val="18"/>
                <w:szCs w:val="18"/>
              </w:rPr>
              <w:t>8</w:t>
            </w:r>
            <w:r>
              <w:rPr>
                <w:rFonts w:hint="eastAsia" w:ascii="等线" w:hAnsi="等线" w:eastAsia="等线" w:cstheme="minorHAnsi"/>
                <w:bCs/>
                <w:sz w:val="18"/>
                <w:szCs w:val="18"/>
              </w:rPr>
              <w:t>日</w:t>
            </w:r>
          </w:p>
        </w:tc>
        <w:tc>
          <w:tcPr>
            <w:tcW w:w="1560" w:type="dxa"/>
          </w:tcPr>
          <w:p>
            <w:pPr>
              <w:pStyle w:val="13"/>
              <w:rPr>
                <w:rFonts w:ascii="等线" w:hAnsi="等线" w:eastAsia="等线" w:cstheme="minorHAnsi"/>
                <w:bCs/>
                <w:sz w:val="18"/>
                <w:szCs w:val="18"/>
              </w:rPr>
            </w:pPr>
            <w:r>
              <w:rPr>
                <w:rFonts w:hint="eastAsia" w:ascii="等线" w:hAnsi="等线" w:eastAsia="等线" w:cstheme="minorHAnsi"/>
                <w:bCs/>
                <w:sz w:val="18"/>
                <w:szCs w:val="18"/>
              </w:rPr>
              <w:t>春季：1月2</w:t>
            </w:r>
            <w:r>
              <w:rPr>
                <w:rFonts w:ascii="等线" w:hAnsi="等线" w:eastAsia="等线" w:cstheme="minorHAnsi"/>
                <w:bCs/>
                <w:sz w:val="18"/>
                <w:szCs w:val="18"/>
              </w:rPr>
              <w:t>7</w:t>
            </w:r>
            <w:r>
              <w:rPr>
                <w:rFonts w:hint="eastAsia" w:ascii="等线" w:hAnsi="等线" w:eastAsia="等线" w:cstheme="minorHAnsi"/>
                <w:bCs/>
                <w:sz w:val="18"/>
                <w:szCs w:val="18"/>
              </w:rPr>
              <w:t>日</w:t>
            </w:r>
          </w:p>
          <w:p>
            <w:pPr>
              <w:pStyle w:val="13"/>
              <w:rPr>
                <w:rFonts w:ascii="等线" w:hAnsi="等线" w:eastAsia="等线" w:cstheme="minorHAnsi"/>
                <w:bCs/>
                <w:sz w:val="18"/>
                <w:szCs w:val="18"/>
              </w:rPr>
            </w:pPr>
            <w:r>
              <w:rPr>
                <w:rFonts w:hint="eastAsia" w:ascii="等线" w:hAnsi="等线" w:eastAsia="等线" w:cstheme="minorHAnsi"/>
                <w:bCs/>
                <w:sz w:val="18"/>
                <w:szCs w:val="18"/>
              </w:rPr>
              <w:t>秋季：7月1</w:t>
            </w:r>
            <w:r>
              <w:rPr>
                <w:rFonts w:ascii="等线" w:hAnsi="等线" w:eastAsia="等线" w:cstheme="minorHAnsi"/>
                <w:bCs/>
                <w:sz w:val="18"/>
                <w:szCs w:val="18"/>
              </w:rPr>
              <w:t>8</w:t>
            </w:r>
            <w:r>
              <w:rPr>
                <w:rFonts w:hint="eastAsia" w:ascii="等线" w:hAnsi="等线" w:eastAsia="等线" w:cstheme="minorHAnsi"/>
                <w:bCs/>
                <w:sz w:val="18"/>
                <w:szCs w:val="18"/>
              </w:rPr>
              <w:t>日</w:t>
            </w:r>
          </w:p>
        </w:tc>
        <w:tc>
          <w:tcPr>
            <w:tcW w:w="1984" w:type="dxa"/>
          </w:tcPr>
          <w:p>
            <w:pPr>
              <w:pStyle w:val="13"/>
              <w:rPr>
                <w:rFonts w:ascii="等线" w:hAnsi="等线" w:eastAsia="等线" w:cstheme="minorHAnsi"/>
                <w:bCs/>
                <w:sz w:val="18"/>
                <w:szCs w:val="18"/>
              </w:rPr>
            </w:pPr>
            <w:r>
              <w:rPr>
                <w:rFonts w:hint="eastAsia" w:ascii="等线" w:hAnsi="等线" w:eastAsia="等线" w:cstheme="minorHAnsi"/>
                <w:bCs/>
                <w:sz w:val="18"/>
                <w:szCs w:val="18"/>
              </w:rPr>
              <w:t>课程费用： $8,200 /学期）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2" w:type="dxa"/>
          </w:tcPr>
          <w:p>
            <w:pPr>
              <w:pStyle w:val="13"/>
              <w:rPr>
                <w:rFonts w:ascii="等线" w:hAnsi="等线" w:eastAsia="等线" w:cstheme="minorHAnsi"/>
                <w:bCs/>
                <w:sz w:val="18"/>
                <w:szCs w:val="18"/>
              </w:rPr>
            </w:pPr>
            <w:r>
              <w:rPr>
                <w:rFonts w:hint="eastAsia" w:ascii="等线" w:hAnsi="等线" w:eastAsia="等线" w:cstheme="minorHAnsi"/>
                <w:bCs/>
                <w:sz w:val="18"/>
                <w:szCs w:val="18"/>
              </w:rPr>
              <w:t>加州大学欧文分校</w:t>
            </w:r>
          </w:p>
        </w:tc>
        <w:tc>
          <w:tcPr>
            <w:tcW w:w="1418" w:type="dxa"/>
          </w:tcPr>
          <w:p>
            <w:pPr>
              <w:pStyle w:val="13"/>
              <w:rPr>
                <w:rFonts w:ascii="等线" w:hAnsi="等线" w:eastAsia="等线" w:cstheme="minorHAnsi"/>
                <w:bCs/>
                <w:sz w:val="18"/>
                <w:szCs w:val="18"/>
              </w:rPr>
            </w:pPr>
            <w:r>
              <w:rPr>
                <w:rFonts w:hint="eastAsia" w:ascii="等线" w:hAnsi="等线" w:eastAsia="等线" w:cstheme="minorHAnsi"/>
                <w:bCs/>
                <w:sz w:val="18"/>
                <w:szCs w:val="18"/>
              </w:rPr>
              <w:t>A</w:t>
            </w:r>
            <w:r>
              <w:rPr>
                <w:rFonts w:ascii="等线" w:hAnsi="等线" w:eastAsia="等线" w:cstheme="minorHAnsi"/>
                <w:bCs/>
                <w:sz w:val="18"/>
                <w:szCs w:val="18"/>
              </w:rPr>
              <w:t>SAP-CSL</w:t>
            </w:r>
          </w:p>
        </w:tc>
        <w:tc>
          <w:tcPr>
            <w:tcW w:w="2976" w:type="dxa"/>
          </w:tcPr>
          <w:p>
            <w:pPr>
              <w:pStyle w:val="13"/>
              <w:rPr>
                <w:rFonts w:ascii="等线" w:hAnsi="等线" w:eastAsia="等线" w:cstheme="minorHAnsi"/>
                <w:bCs/>
                <w:sz w:val="18"/>
                <w:szCs w:val="18"/>
              </w:rPr>
            </w:pPr>
            <w:r>
              <w:rPr>
                <w:rFonts w:hint="eastAsia" w:ascii="等线" w:hAnsi="等线" w:eastAsia="等线" w:cstheme="minorHAnsi"/>
                <w:bCs/>
                <w:sz w:val="18"/>
                <w:szCs w:val="18"/>
              </w:rPr>
              <w:t>2个学期：托福7</w:t>
            </w:r>
            <w:r>
              <w:rPr>
                <w:rFonts w:ascii="等线" w:hAnsi="等线" w:eastAsia="等线" w:cstheme="minorHAnsi"/>
                <w:bCs/>
                <w:sz w:val="18"/>
                <w:szCs w:val="18"/>
              </w:rPr>
              <w:t>1</w:t>
            </w:r>
            <w:r>
              <w:rPr>
                <w:rFonts w:hint="eastAsia" w:ascii="等线" w:hAnsi="等线" w:eastAsia="等线" w:cstheme="minorHAnsi"/>
                <w:bCs/>
                <w:sz w:val="18"/>
                <w:szCs w:val="18"/>
              </w:rPr>
              <w:t>-</w:t>
            </w:r>
            <w:r>
              <w:rPr>
                <w:rFonts w:ascii="等线" w:hAnsi="等线" w:eastAsia="等线" w:cstheme="minorHAnsi"/>
                <w:bCs/>
                <w:sz w:val="18"/>
                <w:szCs w:val="18"/>
              </w:rPr>
              <w:t>79</w:t>
            </w:r>
            <w:r>
              <w:rPr>
                <w:rFonts w:hint="eastAsia" w:ascii="等线" w:hAnsi="等线" w:eastAsia="等线" w:cstheme="minorHAnsi"/>
                <w:bCs/>
                <w:sz w:val="18"/>
                <w:szCs w:val="18"/>
              </w:rPr>
              <w:t>；</w:t>
            </w:r>
          </w:p>
          <w:p>
            <w:pPr>
              <w:pStyle w:val="13"/>
              <w:rPr>
                <w:rFonts w:ascii="等线" w:hAnsi="等线" w:eastAsia="等线" w:cstheme="minorHAnsi"/>
                <w:bCs/>
                <w:sz w:val="18"/>
                <w:szCs w:val="18"/>
              </w:rPr>
            </w:pPr>
            <w:r>
              <w:rPr>
                <w:rFonts w:hint="eastAsia" w:ascii="等线" w:hAnsi="等线" w:eastAsia="等线" w:cstheme="minorHAnsi"/>
                <w:bCs/>
                <w:sz w:val="18"/>
                <w:szCs w:val="18"/>
              </w:rPr>
              <w:t>3个学期：托福6</w:t>
            </w:r>
            <w:r>
              <w:rPr>
                <w:rFonts w:ascii="等线" w:hAnsi="等线" w:eastAsia="等线" w:cstheme="minorHAnsi"/>
                <w:bCs/>
                <w:sz w:val="18"/>
                <w:szCs w:val="18"/>
              </w:rPr>
              <w:t>.1-70</w:t>
            </w:r>
          </w:p>
          <w:p>
            <w:pPr>
              <w:pStyle w:val="13"/>
              <w:rPr>
                <w:rFonts w:ascii="等线" w:hAnsi="等线" w:eastAsia="等线" w:cstheme="minorHAnsi"/>
                <w:bCs/>
                <w:sz w:val="18"/>
                <w:szCs w:val="18"/>
              </w:rPr>
            </w:pPr>
            <w:r>
              <w:rPr>
                <w:rFonts w:ascii="等线" w:hAnsi="等线" w:eastAsia="等线" w:cstheme="minorHAnsi"/>
                <w:bCs/>
                <w:sz w:val="18"/>
                <w:szCs w:val="18"/>
              </w:rPr>
              <w:t>GPA 3.0</w:t>
            </w:r>
            <w:r>
              <w:rPr>
                <w:rFonts w:hint="eastAsia" w:ascii="等线" w:hAnsi="等线" w:eastAsia="等线" w:cstheme="minorHAnsi"/>
                <w:bCs/>
                <w:sz w:val="18"/>
                <w:szCs w:val="18"/>
              </w:rPr>
              <w:t>以上，完成一年本科课程</w:t>
            </w:r>
          </w:p>
        </w:tc>
        <w:tc>
          <w:tcPr>
            <w:tcW w:w="1701" w:type="dxa"/>
          </w:tcPr>
          <w:p>
            <w:pPr>
              <w:pStyle w:val="13"/>
              <w:rPr>
                <w:rFonts w:ascii="等线" w:hAnsi="等线" w:eastAsia="等线" w:cstheme="minorHAnsi"/>
                <w:bCs/>
                <w:sz w:val="18"/>
                <w:szCs w:val="18"/>
              </w:rPr>
            </w:pPr>
            <w:r>
              <w:rPr>
                <w:rFonts w:hint="eastAsia" w:ascii="等线" w:hAnsi="等线" w:eastAsia="等线" w:cstheme="minorHAnsi"/>
                <w:bCs/>
                <w:sz w:val="18"/>
                <w:szCs w:val="18"/>
              </w:rPr>
              <w:t>春季：3月2</w:t>
            </w:r>
            <w:r>
              <w:rPr>
                <w:rFonts w:ascii="等线" w:hAnsi="等线" w:eastAsia="等线" w:cstheme="minorHAnsi"/>
                <w:bCs/>
                <w:sz w:val="18"/>
                <w:szCs w:val="18"/>
              </w:rPr>
              <w:t>7</w:t>
            </w:r>
            <w:r>
              <w:rPr>
                <w:rFonts w:hint="eastAsia" w:ascii="等线" w:hAnsi="等线" w:eastAsia="等线" w:cstheme="minorHAnsi"/>
                <w:bCs/>
                <w:sz w:val="18"/>
                <w:szCs w:val="18"/>
              </w:rPr>
              <w:t>日</w:t>
            </w:r>
          </w:p>
          <w:p>
            <w:pPr>
              <w:pStyle w:val="13"/>
              <w:rPr>
                <w:rFonts w:ascii="等线" w:hAnsi="等线" w:eastAsia="等线" w:cstheme="minorHAnsi"/>
                <w:bCs/>
                <w:sz w:val="18"/>
                <w:szCs w:val="18"/>
              </w:rPr>
            </w:pPr>
            <w:r>
              <w:rPr>
                <w:rFonts w:hint="eastAsia" w:ascii="等线" w:hAnsi="等线" w:eastAsia="等线" w:cstheme="minorHAnsi"/>
                <w:bCs/>
                <w:sz w:val="18"/>
                <w:szCs w:val="18"/>
              </w:rPr>
              <w:t>夏季：6月1</w:t>
            </w:r>
            <w:r>
              <w:rPr>
                <w:rFonts w:ascii="等线" w:hAnsi="等线" w:eastAsia="等线" w:cstheme="minorHAnsi"/>
                <w:bCs/>
                <w:sz w:val="18"/>
                <w:szCs w:val="18"/>
              </w:rPr>
              <w:t>8</w:t>
            </w:r>
            <w:r>
              <w:rPr>
                <w:rFonts w:hint="eastAsia" w:ascii="等线" w:hAnsi="等线" w:eastAsia="等线" w:cstheme="minorHAnsi"/>
                <w:bCs/>
                <w:sz w:val="18"/>
                <w:szCs w:val="18"/>
              </w:rPr>
              <w:t>日</w:t>
            </w:r>
          </w:p>
          <w:p>
            <w:pPr>
              <w:pStyle w:val="13"/>
              <w:rPr>
                <w:rFonts w:ascii="等线" w:hAnsi="等线" w:eastAsia="等线" w:cstheme="minorHAnsi"/>
                <w:bCs/>
                <w:sz w:val="18"/>
                <w:szCs w:val="18"/>
              </w:rPr>
            </w:pPr>
            <w:r>
              <w:rPr>
                <w:rFonts w:hint="eastAsia" w:ascii="等线" w:hAnsi="等线" w:eastAsia="等线" w:cstheme="minorHAnsi"/>
                <w:bCs/>
                <w:sz w:val="18"/>
                <w:szCs w:val="18"/>
              </w:rPr>
              <w:t>秋季：9月2</w:t>
            </w:r>
            <w:r>
              <w:rPr>
                <w:rFonts w:ascii="等线" w:hAnsi="等线" w:eastAsia="等线" w:cstheme="minorHAnsi"/>
                <w:bCs/>
                <w:sz w:val="18"/>
                <w:szCs w:val="18"/>
              </w:rPr>
              <w:t>5</w:t>
            </w:r>
            <w:r>
              <w:rPr>
                <w:rFonts w:hint="eastAsia" w:ascii="等线" w:hAnsi="等线" w:eastAsia="等线" w:cstheme="minorHAnsi"/>
                <w:bCs/>
                <w:sz w:val="18"/>
                <w:szCs w:val="18"/>
              </w:rPr>
              <w:t>日</w:t>
            </w:r>
          </w:p>
        </w:tc>
        <w:tc>
          <w:tcPr>
            <w:tcW w:w="1560" w:type="dxa"/>
          </w:tcPr>
          <w:p>
            <w:pPr>
              <w:pStyle w:val="13"/>
              <w:rPr>
                <w:rFonts w:ascii="等线" w:hAnsi="等线" w:eastAsia="等线" w:cstheme="minorHAnsi"/>
                <w:bCs/>
                <w:sz w:val="18"/>
                <w:szCs w:val="18"/>
              </w:rPr>
            </w:pPr>
            <w:r>
              <w:rPr>
                <w:rFonts w:hint="eastAsia" w:ascii="等线" w:hAnsi="等线" w:eastAsia="等线" w:cstheme="minorHAnsi"/>
                <w:bCs/>
                <w:sz w:val="18"/>
                <w:szCs w:val="18"/>
              </w:rPr>
              <w:t>春季：1月2</w:t>
            </w:r>
            <w:r>
              <w:rPr>
                <w:rFonts w:ascii="等线" w:hAnsi="等线" w:eastAsia="等线" w:cstheme="minorHAnsi"/>
                <w:bCs/>
                <w:sz w:val="18"/>
                <w:szCs w:val="18"/>
              </w:rPr>
              <w:t>7</w:t>
            </w:r>
            <w:r>
              <w:rPr>
                <w:rFonts w:hint="eastAsia" w:ascii="等线" w:hAnsi="等线" w:eastAsia="等线" w:cstheme="minorHAnsi"/>
                <w:bCs/>
                <w:sz w:val="18"/>
                <w:szCs w:val="18"/>
              </w:rPr>
              <w:t>日</w:t>
            </w:r>
          </w:p>
          <w:p>
            <w:pPr>
              <w:pStyle w:val="13"/>
              <w:rPr>
                <w:rFonts w:ascii="等线" w:hAnsi="等线" w:eastAsia="等线" w:cstheme="minorHAnsi"/>
                <w:bCs/>
                <w:sz w:val="18"/>
                <w:szCs w:val="18"/>
              </w:rPr>
            </w:pPr>
            <w:r>
              <w:rPr>
                <w:rFonts w:hint="eastAsia" w:ascii="等线" w:hAnsi="等线" w:eastAsia="等线" w:cstheme="minorHAnsi"/>
                <w:bCs/>
                <w:sz w:val="18"/>
                <w:szCs w:val="18"/>
              </w:rPr>
              <w:t>夏季：4月1</w:t>
            </w:r>
            <w:r>
              <w:rPr>
                <w:rFonts w:ascii="等线" w:hAnsi="等线" w:eastAsia="等线" w:cstheme="minorHAnsi"/>
                <w:bCs/>
                <w:sz w:val="18"/>
                <w:szCs w:val="18"/>
              </w:rPr>
              <w:t>8</w:t>
            </w:r>
            <w:r>
              <w:rPr>
                <w:rFonts w:hint="eastAsia" w:ascii="等线" w:hAnsi="等线" w:eastAsia="等线" w:cstheme="minorHAnsi"/>
                <w:bCs/>
                <w:sz w:val="18"/>
                <w:szCs w:val="18"/>
              </w:rPr>
              <w:t>日</w:t>
            </w:r>
          </w:p>
          <w:p>
            <w:pPr>
              <w:pStyle w:val="13"/>
              <w:rPr>
                <w:rFonts w:ascii="等线" w:hAnsi="等线" w:eastAsia="等线" w:cstheme="minorHAnsi"/>
                <w:bCs/>
                <w:sz w:val="18"/>
                <w:szCs w:val="18"/>
              </w:rPr>
            </w:pPr>
            <w:r>
              <w:rPr>
                <w:rFonts w:hint="eastAsia" w:ascii="等线" w:hAnsi="等线" w:eastAsia="等线" w:cstheme="minorHAnsi"/>
                <w:bCs/>
                <w:sz w:val="18"/>
                <w:szCs w:val="18"/>
              </w:rPr>
              <w:t>秋季：7月2</w:t>
            </w:r>
            <w:r>
              <w:rPr>
                <w:rFonts w:ascii="等线" w:hAnsi="等线" w:eastAsia="等线" w:cstheme="minorHAnsi"/>
                <w:bCs/>
                <w:sz w:val="18"/>
                <w:szCs w:val="18"/>
              </w:rPr>
              <w:t>5</w:t>
            </w:r>
            <w:r>
              <w:rPr>
                <w:rFonts w:hint="eastAsia" w:ascii="等线" w:hAnsi="等线" w:eastAsia="等线" w:cstheme="minorHAnsi"/>
                <w:bCs/>
                <w:sz w:val="18"/>
                <w:szCs w:val="18"/>
              </w:rPr>
              <w:t>日</w:t>
            </w:r>
          </w:p>
        </w:tc>
        <w:tc>
          <w:tcPr>
            <w:tcW w:w="1984" w:type="dxa"/>
          </w:tcPr>
          <w:p>
            <w:pPr>
              <w:pStyle w:val="13"/>
              <w:rPr>
                <w:rFonts w:ascii="等线" w:hAnsi="等线" w:eastAsia="等线" w:cstheme="minorHAnsi"/>
                <w:bCs/>
                <w:sz w:val="18"/>
                <w:szCs w:val="18"/>
              </w:rPr>
            </w:pPr>
            <w:r>
              <w:rPr>
                <w:rFonts w:ascii="等线" w:hAnsi="等线" w:eastAsia="等线" w:cstheme="minorHAnsi"/>
                <w:bCs/>
                <w:sz w:val="18"/>
                <w:szCs w:val="18"/>
              </w:rPr>
              <w:t>2</w:t>
            </w:r>
            <w:r>
              <w:rPr>
                <w:rFonts w:hint="eastAsia" w:ascii="等线" w:hAnsi="等线" w:eastAsia="等线" w:cstheme="minorHAnsi"/>
                <w:bCs/>
                <w:sz w:val="18"/>
                <w:szCs w:val="18"/>
              </w:rPr>
              <w:t>学期课程费用： $</w:t>
            </w:r>
            <w:r>
              <w:rPr>
                <w:rFonts w:ascii="等线" w:hAnsi="等线" w:eastAsia="等线" w:cstheme="minorHAnsi"/>
                <w:bCs/>
                <w:sz w:val="18"/>
                <w:szCs w:val="18"/>
              </w:rPr>
              <w:t>16</w:t>
            </w:r>
            <w:r>
              <w:rPr>
                <w:rFonts w:hint="eastAsia" w:ascii="等线" w:hAnsi="等线" w:eastAsia="等线" w:cstheme="minorHAnsi"/>
                <w:bCs/>
                <w:sz w:val="18"/>
                <w:szCs w:val="18"/>
              </w:rPr>
              <w:t>，4</w:t>
            </w:r>
            <w:r>
              <w:rPr>
                <w:rFonts w:ascii="等线" w:hAnsi="等线" w:eastAsia="等线" w:cstheme="minorHAnsi"/>
                <w:bCs/>
                <w:sz w:val="18"/>
                <w:szCs w:val="18"/>
              </w:rPr>
              <w:t>00</w:t>
            </w:r>
          </w:p>
        </w:tc>
      </w:tr>
    </w:tbl>
    <w:p>
      <w:pPr>
        <w:spacing w:after="0" w:line="240" w:lineRule="auto"/>
        <w:rPr>
          <w:rFonts w:ascii="等线" w:hAnsi="等线" w:eastAsia="等线" w:cstheme="minorHAnsi"/>
          <w:b/>
          <w:bCs/>
          <w:color w:val="222222"/>
          <w:sz w:val="24"/>
          <w:szCs w:val="24"/>
        </w:rPr>
      </w:pPr>
    </w:p>
    <w:p>
      <w:pPr>
        <w:spacing w:after="0" w:line="240" w:lineRule="auto"/>
        <w:rPr>
          <w:rFonts w:ascii="等线" w:hAnsi="等线" w:eastAsia="等线" w:cstheme="minorHAnsi"/>
          <w:b/>
          <w:bCs/>
          <w:color w:val="222222"/>
          <w:sz w:val="24"/>
          <w:szCs w:val="24"/>
        </w:rPr>
      </w:pPr>
      <w:r>
        <w:rPr>
          <w:rFonts w:hint="eastAsia" w:ascii="等线" w:hAnsi="等线" w:eastAsia="等线" w:cstheme="minorHAnsi"/>
          <w:b/>
          <w:bCs/>
          <w:color w:val="222222"/>
          <w:sz w:val="24"/>
          <w:szCs w:val="24"/>
        </w:rPr>
        <w:t>四、</w:t>
      </w:r>
      <w:r>
        <w:rPr>
          <w:rFonts w:ascii="等线" w:hAnsi="等线" w:eastAsia="等线" w:cstheme="minorHAnsi"/>
          <w:b/>
          <w:bCs/>
          <w:color w:val="222222"/>
          <w:sz w:val="24"/>
          <w:szCs w:val="24"/>
        </w:rPr>
        <w:t>项目申请流程</w:t>
      </w:r>
    </w:p>
    <w:p>
      <w:pPr>
        <w:spacing w:after="0" w:line="240" w:lineRule="auto"/>
        <w:rPr>
          <w:rFonts w:ascii="等线" w:hAnsi="等线" w:eastAsia="等线" w:cstheme="minorHAnsi"/>
          <w:color w:val="222222"/>
          <w:sz w:val="24"/>
          <w:szCs w:val="24"/>
        </w:rPr>
      </w:pPr>
    </w:p>
    <w:p>
      <w:pPr>
        <w:pStyle w:val="33"/>
        <w:numPr>
          <w:ilvl w:val="0"/>
          <w:numId w:val="3"/>
        </w:numPr>
        <w:spacing w:after="0" w:line="240" w:lineRule="auto"/>
        <w:rPr>
          <w:rFonts w:ascii="等线" w:hAnsi="等线" w:eastAsia="等线" w:cstheme="minorHAnsi"/>
          <w:color w:val="222222"/>
          <w:sz w:val="24"/>
          <w:szCs w:val="24"/>
        </w:rPr>
      </w:pPr>
      <w:r>
        <w:rPr>
          <w:rFonts w:ascii="等线" w:hAnsi="等线" w:eastAsia="等线" w:cstheme="minorHAnsi"/>
          <w:color w:val="222222"/>
          <w:sz w:val="24"/>
          <w:szCs w:val="24"/>
        </w:rPr>
        <w:t>填写申请表，提交完整的申请材料后在线缴纳申请费</w:t>
      </w:r>
    </w:p>
    <w:p>
      <w:pPr>
        <w:pStyle w:val="33"/>
        <w:numPr>
          <w:ilvl w:val="0"/>
          <w:numId w:val="3"/>
        </w:numPr>
        <w:spacing w:after="0" w:line="240" w:lineRule="auto"/>
        <w:rPr>
          <w:rFonts w:ascii="等线" w:hAnsi="等线" w:eastAsia="等线" w:cstheme="minorHAnsi"/>
          <w:color w:val="222222"/>
          <w:sz w:val="24"/>
          <w:szCs w:val="24"/>
        </w:rPr>
      </w:pPr>
      <w:r>
        <w:rPr>
          <w:rFonts w:ascii="等线" w:hAnsi="等线" w:eastAsia="等线" w:cstheme="minorHAnsi"/>
          <w:color w:val="222222"/>
          <w:sz w:val="24"/>
          <w:szCs w:val="24"/>
        </w:rPr>
        <w:t>缴费申请费后，学校会给符合要求的学生发预录取信（ACL）</w:t>
      </w:r>
    </w:p>
    <w:p>
      <w:pPr>
        <w:pStyle w:val="33"/>
        <w:numPr>
          <w:ilvl w:val="0"/>
          <w:numId w:val="3"/>
        </w:numPr>
        <w:spacing w:after="0" w:line="240" w:lineRule="auto"/>
        <w:rPr>
          <w:rFonts w:ascii="等线" w:hAnsi="等线" w:eastAsia="等线" w:cstheme="minorHAnsi"/>
          <w:color w:val="222222"/>
          <w:sz w:val="24"/>
          <w:szCs w:val="24"/>
        </w:rPr>
      </w:pPr>
      <w:r>
        <w:rPr>
          <w:rFonts w:ascii="等线" w:hAnsi="等线" w:eastAsia="等线" w:cstheme="minorHAnsi"/>
          <w:color w:val="222222"/>
          <w:sz w:val="24"/>
          <w:szCs w:val="24"/>
        </w:rPr>
        <w:t>学生如果接受录取，完成ACL表格，并在收到ACL的15天内交$5,000课程押金</w:t>
      </w:r>
    </w:p>
    <w:p>
      <w:pPr>
        <w:pStyle w:val="33"/>
        <w:numPr>
          <w:ilvl w:val="0"/>
          <w:numId w:val="3"/>
        </w:numPr>
        <w:spacing w:after="0" w:line="240" w:lineRule="auto"/>
        <w:rPr>
          <w:rFonts w:ascii="等线" w:hAnsi="等线" w:eastAsia="等线" w:cstheme="minorHAnsi"/>
          <w:color w:val="222222"/>
          <w:sz w:val="24"/>
          <w:szCs w:val="24"/>
        </w:rPr>
      </w:pPr>
      <w:r>
        <w:rPr>
          <w:rFonts w:ascii="等线" w:hAnsi="等线" w:eastAsia="等线" w:cstheme="minorHAnsi"/>
          <w:color w:val="222222"/>
          <w:sz w:val="24"/>
          <w:szCs w:val="24"/>
        </w:rPr>
        <w:t>学校收到课程押金后，发出正式录取信和I-20</w:t>
      </w:r>
    </w:p>
    <w:p>
      <w:pPr>
        <w:pStyle w:val="33"/>
        <w:numPr>
          <w:ilvl w:val="0"/>
          <w:numId w:val="3"/>
        </w:numPr>
        <w:spacing w:after="0" w:line="240" w:lineRule="auto"/>
        <w:rPr>
          <w:rFonts w:ascii="等线" w:hAnsi="等线" w:eastAsia="等线" w:cstheme="minorHAnsi"/>
          <w:color w:val="222222"/>
          <w:sz w:val="24"/>
          <w:szCs w:val="24"/>
        </w:rPr>
      </w:pPr>
      <w:r>
        <w:rPr>
          <w:rFonts w:ascii="等线" w:hAnsi="等线" w:eastAsia="等线" w:cstheme="minorHAnsi"/>
          <w:color w:val="222222"/>
          <w:sz w:val="24"/>
          <w:szCs w:val="24"/>
        </w:rPr>
        <w:t>学生申请F1签证，获签后，开学前1个月缴清学费余额</w:t>
      </w:r>
    </w:p>
    <w:p>
      <w:pPr>
        <w:pStyle w:val="33"/>
        <w:numPr>
          <w:ilvl w:val="0"/>
          <w:numId w:val="3"/>
        </w:numPr>
        <w:spacing w:after="0" w:line="240" w:lineRule="auto"/>
        <w:rPr>
          <w:rFonts w:ascii="等线" w:hAnsi="等线" w:eastAsia="等线" w:cstheme="minorHAnsi"/>
          <w:color w:val="222222"/>
          <w:sz w:val="24"/>
          <w:szCs w:val="24"/>
        </w:rPr>
      </w:pPr>
      <w:r>
        <w:rPr>
          <w:rFonts w:ascii="等线" w:hAnsi="等线" w:eastAsia="等线" w:cstheme="minorHAnsi"/>
          <w:color w:val="222222"/>
          <w:sz w:val="24"/>
          <w:szCs w:val="24"/>
        </w:rPr>
        <w:t>UCI提供开学前的【行前指导】</w:t>
      </w:r>
    </w:p>
    <w:p>
      <w:pPr>
        <w:jc w:val="center"/>
        <w:rPr>
          <w:rFonts w:eastAsia="方正兰亭黑简体" w:cstheme="minorHAnsi"/>
          <w:b/>
          <w:bCs/>
          <w:sz w:val="32"/>
          <w:szCs w:val="32"/>
        </w:rPr>
      </w:pPr>
    </w:p>
    <w:p>
      <w:pPr>
        <w:jc w:val="center"/>
        <w:rPr>
          <w:rFonts w:ascii="等线" w:hAnsi="等线" w:eastAsia="等线" w:cstheme="minorHAnsi"/>
          <w:b/>
          <w:bCs/>
          <w:sz w:val="32"/>
          <w:szCs w:val="32"/>
        </w:rPr>
      </w:pPr>
      <w:r>
        <w:rPr>
          <w:rFonts w:ascii="等线" w:hAnsi="等线" w:eastAsia="等线" w:cstheme="minorHAnsi"/>
          <w:b/>
          <w:bCs/>
          <w:sz w:val="32"/>
          <w:szCs w:val="32"/>
        </w:rPr>
        <w:t>加州欧文ASAP项目问答</w:t>
      </w:r>
    </w:p>
    <w:p>
      <w:pPr>
        <w:rPr>
          <w:rFonts w:ascii="等线" w:hAnsi="等线" w:eastAsia="等线" w:cstheme="minorHAnsi"/>
          <w:b/>
          <w:bCs/>
          <w:sz w:val="24"/>
          <w:szCs w:val="24"/>
        </w:rPr>
      </w:pPr>
      <w:r>
        <w:rPr>
          <w:rFonts w:ascii="等线" w:hAnsi="等线" w:eastAsia="等线" w:cstheme="minorHAnsi"/>
          <w:b/>
          <w:bCs/>
          <w:sz w:val="24"/>
          <w:szCs w:val="24"/>
        </w:rPr>
        <w:t>Q：如果GPA或者语言成绩达不到申请要求是否仍然还可以申请ASAP？</w:t>
      </w:r>
    </w:p>
    <w:p>
      <w:pPr>
        <w:ind w:firstLine="720"/>
        <w:rPr>
          <w:rFonts w:ascii="等线" w:hAnsi="等线" w:eastAsia="等线" w:cstheme="minorHAnsi"/>
          <w:sz w:val="24"/>
          <w:szCs w:val="24"/>
        </w:rPr>
      </w:pPr>
      <w:r>
        <w:rPr>
          <w:rFonts w:ascii="等线" w:hAnsi="等线" w:eastAsia="等线" w:cstheme="minorHAnsi"/>
          <w:sz w:val="24"/>
          <w:szCs w:val="24"/>
        </w:rPr>
        <w:t>A：</w:t>
      </w:r>
      <w:r>
        <w:rPr>
          <w:rFonts w:hint="eastAsia" w:ascii="等线" w:hAnsi="等线" w:eastAsia="等线" w:cstheme="minorHAnsi"/>
          <w:sz w:val="24"/>
          <w:szCs w:val="24"/>
        </w:rPr>
        <w:t>G</w:t>
      </w:r>
      <w:r>
        <w:rPr>
          <w:rFonts w:ascii="等线" w:hAnsi="等线" w:eastAsia="等线" w:cstheme="minorHAnsi"/>
          <w:sz w:val="24"/>
          <w:szCs w:val="24"/>
        </w:rPr>
        <w:t>PA</w:t>
      </w:r>
      <w:r>
        <w:rPr>
          <w:rFonts w:hint="eastAsia" w:ascii="等线" w:hAnsi="等线" w:eastAsia="等线" w:cstheme="minorHAnsi"/>
          <w:sz w:val="24"/>
          <w:szCs w:val="24"/>
        </w:rPr>
        <w:t>达不到要求</w:t>
      </w:r>
      <w:r>
        <w:rPr>
          <w:rFonts w:ascii="等线" w:hAnsi="等线" w:eastAsia="等线" w:cstheme="minorHAnsi"/>
          <w:sz w:val="24"/>
          <w:szCs w:val="24"/>
        </w:rPr>
        <w:t>可以尝试申请</w:t>
      </w:r>
      <w:r>
        <w:rPr>
          <w:rFonts w:hint="eastAsia" w:ascii="等线" w:hAnsi="等线" w:eastAsia="等线" w:cstheme="minorHAnsi"/>
          <w:sz w:val="24"/>
          <w:szCs w:val="24"/>
        </w:rPr>
        <w:t>，</w:t>
      </w:r>
      <w:r>
        <w:rPr>
          <w:rFonts w:ascii="等线" w:hAnsi="等线" w:eastAsia="等线" w:cstheme="minorHAnsi"/>
          <w:sz w:val="24"/>
          <w:szCs w:val="24"/>
        </w:rPr>
        <w:t>UCI会根据学生具体情况做最后决定。</w:t>
      </w:r>
      <w:r>
        <w:rPr>
          <w:rFonts w:hint="eastAsia" w:ascii="等线" w:hAnsi="等线" w:eastAsia="等线" w:cstheme="minorHAnsi"/>
          <w:sz w:val="24"/>
          <w:szCs w:val="24"/>
        </w:rPr>
        <w:t>语言成绩达不到要求可以申请</w:t>
      </w:r>
      <w:r>
        <w:rPr>
          <w:rFonts w:ascii="等线" w:hAnsi="等线" w:eastAsia="等线" w:cstheme="minorHAnsi"/>
          <w:b/>
          <w:bCs/>
          <w:sz w:val="24"/>
          <w:szCs w:val="24"/>
        </w:rPr>
        <w:t>个性化语言兼学分课程（</w:t>
      </w:r>
      <w:r>
        <w:rPr>
          <w:rFonts w:ascii="等线" w:hAnsi="等线" w:eastAsia="等线" w:cstheme="minorHAnsi"/>
          <w:color w:val="000000"/>
          <w:sz w:val="24"/>
          <w:szCs w:val="24"/>
          <w:shd w:val="clear" w:color="auto" w:fill="FFFFFF"/>
        </w:rPr>
        <w:t>Customized Success Language，CSL</w:t>
      </w:r>
      <w:r>
        <w:rPr>
          <w:rFonts w:ascii="等线" w:hAnsi="等线" w:eastAsia="等线" w:cstheme="minorHAnsi"/>
          <w:b/>
          <w:bCs/>
          <w:sz w:val="24"/>
          <w:szCs w:val="24"/>
        </w:rPr>
        <w:t>）</w:t>
      </w:r>
    </w:p>
    <w:p>
      <w:pPr>
        <w:rPr>
          <w:rFonts w:ascii="等线" w:hAnsi="等线" w:eastAsia="等线" w:cstheme="minorHAnsi"/>
          <w:b/>
          <w:bCs/>
          <w:sz w:val="24"/>
          <w:szCs w:val="24"/>
        </w:rPr>
      </w:pPr>
      <w:r>
        <w:rPr>
          <w:rFonts w:ascii="等线" w:hAnsi="等线" w:eastAsia="等线" w:cstheme="minorHAnsi"/>
          <w:b/>
          <w:bCs/>
          <w:sz w:val="24"/>
          <w:szCs w:val="24"/>
        </w:rPr>
        <w:t>Q：申请ASAP需要递交网申吗？</w:t>
      </w:r>
    </w:p>
    <w:p>
      <w:pPr>
        <w:ind w:firstLine="720"/>
        <w:rPr>
          <w:rFonts w:ascii="等线" w:hAnsi="等线" w:eastAsia="等线" w:cstheme="minorHAnsi"/>
          <w:sz w:val="24"/>
          <w:szCs w:val="24"/>
        </w:rPr>
      </w:pPr>
      <w:r>
        <w:rPr>
          <w:rFonts w:ascii="等线" w:hAnsi="等线" w:eastAsia="等线" w:cstheme="minorHAnsi"/>
          <w:sz w:val="24"/>
          <w:szCs w:val="24"/>
        </w:rPr>
        <w:t>A：不需要，有兴趣者，请直接联系</w:t>
      </w:r>
      <w:r>
        <w:fldChar w:fldCharType="begin"/>
      </w:r>
      <w:r>
        <w:instrText xml:space="preserve"> HYPERLINK "mailto:蔡老师邮箱：mcai2@uci.edu" </w:instrText>
      </w:r>
      <w:r>
        <w:fldChar w:fldCharType="separate"/>
      </w:r>
      <w:r>
        <w:rPr>
          <w:rStyle w:val="28"/>
          <w:rFonts w:ascii="等线" w:hAnsi="等线" w:eastAsia="等线" w:cstheme="minorHAnsi"/>
          <w:sz w:val="24"/>
          <w:szCs w:val="24"/>
        </w:rPr>
        <w:t>蔡老师邮箱：mcai2@uci.edu</w:t>
      </w:r>
      <w:r>
        <w:rPr>
          <w:rStyle w:val="28"/>
          <w:rFonts w:ascii="等线" w:hAnsi="等线" w:eastAsia="等线" w:cstheme="minorHAnsi"/>
          <w:sz w:val="24"/>
          <w:szCs w:val="24"/>
        </w:rPr>
        <w:fldChar w:fldCharType="end"/>
      </w:r>
      <w:r>
        <w:rPr>
          <w:rFonts w:ascii="等线" w:hAnsi="等线" w:eastAsia="等线" w:cstheme="minorHAnsi"/>
          <w:sz w:val="24"/>
          <w:szCs w:val="24"/>
        </w:rPr>
        <w:t>，或微信</w:t>
      </w:r>
      <w:r>
        <w:rPr>
          <w:rFonts w:ascii="等线" w:hAnsi="等线" w:eastAsia="等线" w:cstheme="minorHAnsi"/>
          <w:color w:val="000000"/>
          <w:sz w:val="24"/>
          <w:szCs w:val="24"/>
          <w:shd w:val="clear" w:color="auto" w:fill="FFFFFF"/>
        </w:rPr>
        <w:t>247895687。</w:t>
      </w:r>
    </w:p>
    <w:p>
      <w:pPr>
        <w:rPr>
          <w:rFonts w:ascii="等线" w:hAnsi="等线" w:eastAsia="等线" w:cstheme="minorHAnsi"/>
          <w:b/>
          <w:bCs/>
          <w:sz w:val="24"/>
          <w:szCs w:val="24"/>
        </w:rPr>
      </w:pPr>
      <w:r>
        <w:rPr>
          <w:rFonts w:ascii="等线" w:hAnsi="等线" w:eastAsia="等线" w:cstheme="minorHAnsi"/>
          <w:b/>
          <w:bCs/>
          <w:sz w:val="24"/>
          <w:szCs w:val="24"/>
        </w:rPr>
        <w:t>Q：课程有哪几个开学日期？申请截止日期是什么时候：课程长度是？</w:t>
      </w:r>
    </w:p>
    <w:p>
      <w:pPr>
        <w:ind w:firstLine="720"/>
        <w:rPr>
          <w:rFonts w:ascii="等线" w:hAnsi="等线" w:eastAsia="等线" w:cstheme="minorHAnsi"/>
          <w:sz w:val="24"/>
          <w:szCs w:val="24"/>
        </w:rPr>
      </w:pPr>
      <w:r>
        <w:rPr>
          <w:rFonts w:ascii="等线" w:hAnsi="等线" w:eastAsia="等线" w:cstheme="minorHAnsi"/>
          <w:sz w:val="24"/>
          <w:szCs w:val="24"/>
        </w:rPr>
        <w:t>A：每年的一月、三月，九月都有开学，课程没有具体的截止日期，但是建议学生至少提前3个月递交申请。课程长度可以选择1-3个学期，一个学期的时长是10周。</w:t>
      </w:r>
    </w:p>
    <w:p>
      <w:pPr>
        <w:rPr>
          <w:rFonts w:ascii="等线" w:hAnsi="等线" w:eastAsia="等线" w:cstheme="minorHAnsi"/>
          <w:b/>
          <w:bCs/>
          <w:sz w:val="24"/>
          <w:szCs w:val="24"/>
        </w:rPr>
      </w:pPr>
      <w:r>
        <w:rPr>
          <w:rFonts w:ascii="等线" w:hAnsi="等线" w:eastAsia="等线" w:cstheme="minorHAnsi"/>
          <w:b/>
          <w:bCs/>
          <w:sz w:val="24"/>
          <w:szCs w:val="24"/>
        </w:rPr>
        <w:t>Q：这个是全日制的项目吗？拿的是什么签证？</w:t>
      </w:r>
    </w:p>
    <w:p>
      <w:pPr>
        <w:ind w:firstLine="720"/>
        <w:rPr>
          <w:rFonts w:ascii="等线" w:hAnsi="等线" w:eastAsia="等线" w:cstheme="minorHAnsi"/>
          <w:sz w:val="24"/>
          <w:szCs w:val="24"/>
        </w:rPr>
      </w:pPr>
      <w:r>
        <w:rPr>
          <w:rFonts w:ascii="等线" w:hAnsi="等线" w:eastAsia="等线" w:cstheme="minorHAnsi"/>
          <w:sz w:val="24"/>
          <w:szCs w:val="24"/>
        </w:rPr>
        <w:t>A:是全日制的项目，学生拿F1签证到校上课</w:t>
      </w:r>
    </w:p>
    <w:p>
      <w:pPr>
        <w:rPr>
          <w:rFonts w:ascii="等线" w:hAnsi="等线" w:eastAsia="等线" w:cstheme="minorHAnsi"/>
          <w:b/>
          <w:bCs/>
          <w:sz w:val="24"/>
          <w:szCs w:val="24"/>
        </w:rPr>
      </w:pPr>
      <w:r>
        <w:rPr>
          <w:rFonts w:ascii="等线" w:hAnsi="等线" w:eastAsia="等线" w:cstheme="minorHAnsi"/>
          <w:b/>
          <w:bCs/>
          <w:sz w:val="24"/>
          <w:szCs w:val="24"/>
        </w:rPr>
        <w:t>Q：在最多可以修多少学分？可以修到研究生的课程吗，学分能转入研究生吗？</w:t>
      </w:r>
    </w:p>
    <w:p>
      <w:pPr>
        <w:ind w:firstLine="720"/>
        <w:rPr>
          <w:rFonts w:ascii="等线" w:hAnsi="等线" w:eastAsia="等线" w:cstheme="minorHAnsi"/>
          <w:sz w:val="24"/>
          <w:szCs w:val="24"/>
        </w:rPr>
      </w:pPr>
      <w:r>
        <w:rPr>
          <w:rFonts w:ascii="等线" w:hAnsi="等线" w:eastAsia="等线" w:cstheme="minorHAnsi"/>
          <w:sz w:val="24"/>
          <w:szCs w:val="24"/>
        </w:rPr>
        <w:t>A：每学期可修12-16个学分，超过16学分需要额外申请。ASAP课程修的是UCI本科的课程，</w:t>
      </w:r>
      <w:r>
        <w:rPr>
          <w:rFonts w:hint="eastAsia" w:ascii="等线" w:hAnsi="等线" w:eastAsia="等线" w:cstheme="minorHAnsi"/>
          <w:sz w:val="24"/>
          <w:szCs w:val="24"/>
        </w:rPr>
        <w:t>本科生一般情况下他们只能修本科的课程</w:t>
      </w:r>
      <w:r>
        <w:rPr>
          <w:rFonts w:ascii="等线" w:hAnsi="等线" w:eastAsia="等线" w:cstheme="minorHAnsi"/>
          <w:sz w:val="24"/>
          <w:szCs w:val="24"/>
        </w:rPr>
        <w:t>。</w:t>
      </w:r>
      <w:r>
        <w:rPr>
          <w:rFonts w:hint="eastAsia" w:ascii="等线" w:hAnsi="等线" w:eastAsia="等线" w:cstheme="minorHAnsi"/>
          <w:sz w:val="24"/>
          <w:szCs w:val="24"/>
        </w:rPr>
        <w:t>在教授允许下，研究生的学生，可以修研究生，和本科的课程</w:t>
      </w:r>
    </w:p>
    <w:p>
      <w:pPr>
        <w:rPr>
          <w:rFonts w:ascii="等线" w:hAnsi="等线" w:eastAsia="等线" w:cstheme="minorHAnsi"/>
          <w:b/>
          <w:bCs/>
          <w:sz w:val="24"/>
          <w:szCs w:val="24"/>
        </w:rPr>
      </w:pPr>
      <w:r>
        <w:rPr>
          <w:rFonts w:ascii="等线" w:hAnsi="等线" w:eastAsia="等线" w:cstheme="minorHAnsi"/>
          <w:b/>
          <w:bCs/>
          <w:sz w:val="24"/>
          <w:szCs w:val="24"/>
        </w:rPr>
        <w:t>Q：课程什么时候开始选课呢？</w:t>
      </w:r>
    </w:p>
    <w:p>
      <w:pPr>
        <w:ind w:firstLine="720"/>
        <w:rPr>
          <w:rFonts w:ascii="等线" w:hAnsi="等线" w:eastAsia="等线" w:cstheme="minorHAnsi"/>
          <w:sz w:val="24"/>
          <w:szCs w:val="24"/>
        </w:rPr>
      </w:pPr>
      <w:r>
        <w:rPr>
          <w:rFonts w:ascii="等线" w:hAnsi="等线" w:eastAsia="等线" w:cstheme="minorHAnsi"/>
          <w:sz w:val="24"/>
          <w:szCs w:val="24"/>
        </w:rPr>
        <w:t>A：</w:t>
      </w:r>
      <w:r>
        <w:rPr>
          <w:rFonts w:hint="eastAsia" w:ascii="等线" w:hAnsi="等线" w:eastAsia="等线" w:cstheme="minorHAnsi"/>
          <w:sz w:val="24"/>
          <w:szCs w:val="24"/>
        </w:rPr>
        <w:t>正常情况下</w:t>
      </w:r>
      <w:r>
        <w:rPr>
          <w:rFonts w:ascii="等线" w:hAnsi="等线" w:eastAsia="等线" w:cstheme="minorHAnsi"/>
          <w:sz w:val="24"/>
          <w:szCs w:val="24"/>
        </w:rPr>
        <w:t>入学后再选课，在迎新会上老师会指导学生选课。UCI campus courses能否成功注册，要根据学生到校后的课程位置情况和课程要求而定，如注册的课程有列出先修课（prerequisites）, 学生需要满足注册课程的先修课要求：第一、学生在国内大学已经学习过与这些先修课相关匹配的课程；第二、学生在课程注册前，还需要征得所选课程指导老师和院系的同意。注册的课程可以是带有学期学分（credit units），也可以选择带有Division of Continuing Education unit (DCE units) 的学分课程注册。Extension和UCI campus 课程同样是在周一至周五上课。</w:t>
      </w:r>
    </w:p>
    <w:p>
      <w:pPr>
        <w:rPr>
          <w:rFonts w:ascii="等线" w:hAnsi="等线" w:eastAsia="等线" w:cstheme="minorHAnsi"/>
          <w:b/>
          <w:bCs/>
          <w:sz w:val="24"/>
          <w:szCs w:val="24"/>
        </w:rPr>
      </w:pPr>
      <w:r>
        <w:rPr>
          <w:rFonts w:ascii="等线" w:hAnsi="等线" w:eastAsia="等线" w:cstheme="minorHAnsi"/>
          <w:b/>
          <w:bCs/>
          <w:sz w:val="24"/>
          <w:szCs w:val="24"/>
        </w:rPr>
        <w:t>Q：住宿如何安排？可以申请学校的宿舍吗？</w:t>
      </w:r>
    </w:p>
    <w:p>
      <w:pPr>
        <w:ind w:firstLine="720"/>
        <w:rPr>
          <w:rFonts w:ascii="等线" w:hAnsi="等线" w:eastAsia="等线" w:cstheme="minorHAnsi"/>
          <w:b/>
          <w:bCs/>
          <w:sz w:val="24"/>
          <w:szCs w:val="24"/>
        </w:rPr>
      </w:pPr>
      <w:r>
        <w:rPr>
          <w:rFonts w:ascii="等线" w:hAnsi="等线" w:eastAsia="等线" w:cstheme="minorHAnsi"/>
          <w:sz w:val="24"/>
          <w:szCs w:val="24"/>
        </w:rPr>
        <w:t>A：由于校内宿舍位置有限，ASAP的学生可以自己安排住宿，也可以申请学校推荐的大学公寓：</w:t>
      </w:r>
      <w:r>
        <w:fldChar w:fldCharType="begin"/>
      </w:r>
      <w:r>
        <w:instrText xml:space="preserve"> HYPERLINK "https://ip.ce.uci.edu/student-life/accommodations/apartments/" </w:instrText>
      </w:r>
      <w:r>
        <w:fldChar w:fldCharType="separate"/>
      </w:r>
      <w:r>
        <w:rPr>
          <w:rStyle w:val="28"/>
          <w:rFonts w:ascii="等线" w:hAnsi="等线" w:eastAsia="等线" w:cstheme="minorHAnsi"/>
          <w:sz w:val="24"/>
          <w:szCs w:val="24"/>
        </w:rPr>
        <w:t>https://ip.ce.uci.edu/student-life/accommodations/apartments/</w:t>
      </w:r>
      <w:r>
        <w:rPr>
          <w:rStyle w:val="28"/>
          <w:rFonts w:ascii="等线" w:hAnsi="等线" w:eastAsia="等线" w:cstheme="minorHAnsi"/>
          <w:sz w:val="24"/>
          <w:szCs w:val="24"/>
        </w:rPr>
        <w:fldChar w:fldCharType="end"/>
      </w:r>
    </w:p>
    <w:p>
      <w:pPr>
        <w:pStyle w:val="35"/>
        <w:jc w:val="center"/>
        <w:rPr>
          <w:rFonts w:ascii="等线" w:hAnsi="等线" w:eastAsia="等线" w:cstheme="minorHAnsi"/>
          <w:b/>
          <w:bCs/>
          <w:sz w:val="24"/>
          <w:szCs w:val="24"/>
        </w:rPr>
      </w:pPr>
    </w:p>
    <w:p>
      <w:pPr>
        <w:pStyle w:val="35"/>
        <w:rPr>
          <w:rFonts w:ascii="等线" w:hAnsi="等线" w:eastAsia="等线" w:cstheme="minorHAnsi"/>
          <w:b/>
          <w:bCs/>
          <w:sz w:val="24"/>
          <w:szCs w:val="24"/>
        </w:rPr>
      </w:pPr>
      <w:r>
        <w:rPr>
          <w:rFonts w:ascii="等线" w:hAnsi="等线" w:eastAsia="等线" w:cstheme="minorHAnsi"/>
          <w:b/>
          <w:bCs/>
          <w:sz w:val="24"/>
          <w:szCs w:val="24"/>
        </w:rPr>
        <w:t>所有申请，请直接【微信】联系蔡老师：247895687.</w:t>
      </w:r>
    </w:p>
    <w:p>
      <w:pPr>
        <w:pStyle w:val="35"/>
        <w:rPr>
          <w:rFonts w:eastAsia="方正兰亭黑简体" w:cstheme="minorHAnsi"/>
          <w:b/>
          <w:bCs/>
          <w:sz w:val="24"/>
          <w:szCs w:val="24"/>
        </w:rPr>
      </w:pPr>
      <w:bookmarkStart w:id="0" w:name="_MailAutoSig"/>
      <w:r>
        <w:rPr>
          <w:rFonts w:eastAsia="方正兰亭黑简体" w:cstheme="minorHAnsi"/>
          <w:b/>
          <w:bCs/>
          <w:sz w:val="24"/>
          <w:szCs w:val="24"/>
        </w:rPr>
        <w:t>------------------------</w:t>
      </w:r>
    </w:p>
    <w:p>
      <w:pPr>
        <w:pStyle w:val="35"/>
        <w:rPr>
          <w:rFonts w:eastAsia="方正兰亭黑简体" w:cstheme="minorHAnsi"/>
          <w:b/>
          <w:bCs/>
          <w:sz w:val="24"/>
          <w:szCs w:val="24"/>
        </w:rPr>
      </w:pPr>
      <w:r>
        <w:rPr>
          <w:rFonts w:eastAsia="方正兰亭黑简体" w:cstheme="minorHAnsi"/>
          <w:b/>
          <w:bCs/>
          <w:sz w:val="24"/>
          <w:szCs w:val="24"/>
        </w:rPr>
        <w:t>Ming CAI</w:t>
      </w:r>
    </w:p>
    <w:p>
      <w:pPr>
        <w:pStyle w:val="35"/>
        <w:rPr>
          <w:rFonts w:eastAsia="方正兰亭黑简体" w:cstheme="minorHAnsi"/>
          <w:b/>
          <w:bCs/>
          <w:sz w:val="24"/>
          <w:szCs w:val="24"/>
        </w:rPr>
      </w:pPr>
      <w:r>
        <w:rPr>
          <w:rFonts w:eastAsia="方正兰亭黑简体" w:cstheme="minorHAnsi"/>
          <w:b/>
          <w:bCs/>
          <w:sz w:val="24"/>
          <w:szCs w:val="24"/>
        </w:rPr>
        <w:t>China Marketing Coordinator</w:t>
      </w:r>
    </w:p>
    <w:p>
      <w:pPr>
        <w:pStyle w:val="35"/>
        <w:rPr>
          <w:rFonts w:eastAsia="方正兰亭黑简体" w:cstheme="minorHAnsi"/>
          <w:b/>
          <w:bCs/>
          <w:sz w:val="24"/>
          <w:szCs w:val="24"/>
        </w:rPr>
      </w:pPr>
      <w:r>
        <w:rPr>
          <w:rFonts w:eastAsia="方正兰亭黑简体" w:cstheme="minorHAnsi"/>
          <w:b/>
          <w:bCs/>
          <w:sz w:val="24"/>
          <w:szCs w:val="24"/>
        </w:rPr>
        <w:t>University Programs, International Programs</w:t>
      </w:r>
    </w:p>
    <w:p>
      <w:pPr>
        <w:pStyle w:val="35"/>
        <w:rPr>
          <w:rFonts w:eastAsia="方正兰亭黑简体" w:cstheme="minorHAnsi"/>
          <w:b/>
          <w:bCs/>
          <w:sz w:val="24"/>
          <w:szCs w:val="24"/>
        </w:rPr>
      </w:pPr>
      <w:r>
        <w:rPr>
          <w:rFonts w:eastAsia="方正兰亭黑简体" w:cstheme="minorHAnsi"/>
          <w:b/>
          <w:bCs/>
          <w:sz w:val="24"/>
          <w:szCs w:val="24"/>
        </w:rPr>
        <w:t>Division of Continuing Education</w:t>
      </w:r>
    </w:p>
    <w:p>
      <w:pPr>
        <w:pStyle w:val="35"/>
        <w:rPr>
          <w:rFonts w:eastAsia="方正兰亭黑简体" w:cstheme="minorHAnsi"/>
          <w:b/>
          <w:bCs/>
          <w:sz w:val="24"/>
          <w:szCs w:val="24"/>
        </w:rPr>
      </w:pPr>
      <w:r>
        <w:rPr>
          <w:rFonts w:eastAsia="方正兰亭黑简体" w:cstheme="minorHAnsi"/>
          <w:b/>
          <w:bCs/>
          <w:sz w:val="24"/>
          <w:szCs w:val="24"/>
        </w:rPr>
        <w:t>Tel: (778) 863-9613</w:t>
      </w:r>
    </w:p>
    <w:p>
      <w:pPr>
        <w:pStyle w:val="35"/>
        <w:rPr>
          <w:rFonts w:eastAsia="方正兰亭黑简体" w:cstheme="minorHAnsi"/>
          <w:b/>
          <w:bCs/>
          <w:sz w:val="24"/>
          <w:szCs w:val="24"/>
        </w:rPr>
      </w:pPr>
      <w:r>
        <w:rPr>
          <w:rFonts w:eastAsia="方正兰亭黑简体" w:cstheme="minorHAnsi"/>
          <w:b/>
          <w:bCs/>
          <w:sz w:val="24"/>
          <w:szCs w:val="24"/>
        </w:rPr>
        <w:t xml:space="preserve">Email: </w:t>
      </w:r>
      <w:r>
        <w:rPr>
          <w:b/>
          <w:bCs/>
        </w:rPr>
        <w:fldChar w:fldCharType="begin"/>
      </w:r>
      <w:r>
        <w:rPr>
          <w:b/>
          <w:bCs/>
        </w:rPr>
        <w:instrText xml:space="preserve"> HYPERLINK "mailto:mcai2@uci.edu" </w:instrText>
      </w:r>
      <w:r>
        <w:rPr>
          <w:b/>
          <w:bCs/>
        </w:rPr>
        <w:fldChar w:fldCharType="separate"/>
      </w:r>
      <w:r>
        <w:rPr>
          <w:rStyle w:val="28"/>
          <w:rFonts w:eastAsia="方正兰亭黑简体" w:cstheme="minorHAnsi"/>
          <w:b/>
          <w:bCs/>
          <w:sz w:val="24"/>
          <w:szCs w:val="24"/>
        </w:rPr>
        <w:t>mcai2@uci.edu</w:t>
      </w:r>
      <w:r>
        <w:rPr>
          <w:rStyle w:val="28"/>
          <w:rFonts w:eastAsia="方正兰亭黑简体" w:cstheme="minorHAnsi"/>
          <w:b/>
          <w:bCs/>
          <w:sz w:val="24"/>
          <w:szCs w:val="24"/>
        </w:rPr>
        <w:fldChar w:fldCharType="end"/>
      </w:r>
    </w:p>
    <w:p>
      <w:pPr>
        <w:pStyle w:val="35"/>
        <w:rPr>
          <w:rFonts w:eastAsia="方正兰亭黑简体" w:cstheme="minorHAnsi"/>
          <w:b/>
          <w:bCs/>
          <w:sz w:val="24"/>
          <w:szCs w:val="24"/>
        </w:rPr>
      </w:pPr>
      <w:r>
        <w:rPr>
          <w:rFonts w:eastAsia="方正兰亭黑简体" w:cstheme="minorHAnsi"/>
          <w:b/>
          <w:bCs/>
          <w:sz w:val="24"/>
          <w:szCs w:val="24"/>
        </w:rPr>
        <w:t>WeChat: 247895687</w:t>
      </w:r>
    </w:p>
    <w:p>
      <w:pPr>
        <w:rPr>
          <w:rFonts w:eastAsia="方正兰亭黑简体" w:cstheme="minorHAnsi"/>
          <w:b/>
          <w:bCs/>
          <w:sz w:val="24"/>
          <w:szCs w:val="24"/>
        </w:rPr>
      </w:pPr>
      <w:r>
        <w:rPr>
          <w:rFonts w:eastAsia="方正兰亭黑简体" w:cstheme="minorHAnsi"/>
          <w:sz w:val="24"/>
          <w:szCs w:val="24"/>
        </w:rPr>
        <w:drawing>
          <wp:inline distT="0" distB="0" distL="0" distR="0">
            <wp:extent cx="1971675" cy="24765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716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>
      <w:pPr>
        <w:pStyle w:val="35"/>
        <w:jc w:val="center"/>
        <w:rPr>
          <w:rFonts w:eastAsia="方正兰亭黑简体" w:cstheme="minorHAnsi"/>
          <w:b/>
          <w:bCs/>
          <w:sz w:val="24"/>
          <w:szCs w:val="24"/>
        </w:rPr>
      </w:pPr>
    </w:p>
    <w:sectPr>
      <w:headerReference r:id="rId5" w:type="default"/>
      <w:footerReference r:id="rId6" w:type="default"/>
      <w:pgSz w:w="12240" w:h="15840"/>
      <w:pgMar w:top="1440" w:right="1440" w:bottom="1440" w:left="1440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E69E3142-7EA5-47F3-9236-E6AA11D3126B}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2" w:fontKey="{DAF7FF05-18BA-4053-9BF2-97F5574E447F}"/>
  </w:font>
  <w:font w:name="方正兰亭黑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7AB50AAF-6E5F-455C-932B-38BF77CC565F}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  <w:embedRegular r:id="rId4" w:fontKey="{B58F9628-990C-49C8-B7FD-159F9DBD65E1}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813866591"/>
      <w:docPartObj>
        <w:docPartGallery w:val="AutoText"/>
      </w:docPartObj>
    </w:sdtPr>
    <w:sdtContent>
      <w:p>
        <w:pPr>
          <w:pStyle w:val="1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>
    <w:pPr>
      <w:pStyle w:val="15"/>
    </w:pPr>
    <w:r>
      <w:t>11/30/2023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88" w:lineRule="auto"/>
      </w:pPr>
      <w:r>
        <w:separator/>
      </w:r>
    </w:p>
  </w:footnote>
  <w:footnote w:type="continuationSeparator" w:id="1">
    <w:p>
      <w:pPr>
        <w:spacing w:before="0" w:after="0" w:line="288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left" w:pos="3018"/>
      </w:tabs>
      <w:rPr>
        <w:rFonts w:eastAsia="PMingLiU"/>
      </w:rPr>
    </w:pPr>
    <w:r>
      <w:drawing>
        <wp:inline distT="0" distB="0" distL="0" distR="0">
          <wp:extent cx="2783205" cy="514350"/>
          <wp:effectExtent l="0" t="0" r="0" b="0"/>
          <wp:docPr id="4" name="图片 4" descr="G:\学校logo素材\UCI\uci16_DivContEd_IntlProg_2l_blu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4" descr="G:\学校logo素材\UCI\uci16_DivContEd_IntlProg_2l_blu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017149" cy="5575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PMingLiU"/>
      </w:rPr>
      <w:tab/>
    </w:r>
  </w:p>
  <w:p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38F7E54"/>
    <w:multiLevelType w:val="multilevel"/>
    <w:tmpl w:val="138F7E54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5273982"/>
    <w:multiLevelType w:val="multilevel"/>
    <w:tmpl w:val="45273982"/>
    <w:lvl w:ilvl="0" w:tentative="0">
      <w:start w:val="1"/>
      <w:numFmt w:val="bullet"/>
      <w:lvlText w:val=""/>
      <w:lvlJc w:val="left"/>
      <w:pPr>
        <w:ind w:left="420" w:hanging="420"/>
      </w:pPr>
      <w:rPr>
        <w:rFonts w:hint="default" w:ascii="Symbol" w:hAnsi="Symbol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2">
    <w:nsid w:val="5EF52A4F"/>
    <w:multiLevelType w:val="multilevel"/>
    <w:tmpl w:val="5EF52A4F"/>
    <w:lvl w:ilvl="0" w:tentative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U0tDQxNzQ0MTCyMLFQ0lEKTi0uzszPAykwNq8FAPHfW88tAAAA"/>
    <w:docVar w:name="commondata" w:val="eyJoZGlkIjoiZDBlMmNhOWU1OTdkYmY5MjYwZTJhOGU1ODE3OGI1MTMifQ=="/>
  </w:docVars>
  <w:rsids>
    <w:rsidRoot w:val="00B94129"/>
    <w:rsid w:val="00002181"/>
    <w:rsid w:val="0000631B"/>
    <w:rsid w:val="000067DC"/>
    <w:rsid w:val="00011701"/>
    <w:rsid w:val="00012EC1"/>
    <w:rsid w:val="0001594A"/>
    <w:rsid w:val="00016A7A"/>
    <w:rsid w:val="00020EA7"/>
    <w:rsid w:val="00022870"/>
    <w:rsid w:val="000247D3"/>
    <w:rsid w:val="000276BC"/>
    <w:rsid w:val="000347B5"/>
    <w:rsid w:val="00036544"/>
    <w:rsid w:val="0003766E"/>
    <w:rsid w:val="00040981"/>
    <w:rsid w:val="0004119B"/>
    <w:rsid w:val="00044BC7"/>
    <w:rsid w:val="00047F00"/>
    <w:rsid w:val="000510B0"/>
    <w:rsid w:val="000532AE"/>
    <w:rsid w:val="000570FA"/>
    <w:rsid w:val="00057E2B"/>
    <w:rsid w:val="000655F5"/>
    <w:rsid w:val="00065BD0"/>
    <w:rsid w:val="00066D06"/>
    <w:rsid w:val="00067C47"/>
    <w:rsid w:val="00070EDA"/>
    <w:rsid w:val="000767BB"/>
    <w:rsid w:val="0008567C"/>
    <w:rsid w:val="000911E4"/>
    <w:rsid w:val="000921BE"/>
    <w:rsid w:val="00094D5E"/>
    <w:rsid w:val="000950CA"/>
    <w:rsid w:val="000A1870"/>
    <w:rsid w:val="000A4412"/>
    <w:rsid w:val="000B32F9"/>
    <w:rsid w:val="000C14EA"/>
    <w:rsid w:val="000C49E4"/>
    <w:rsid w:val="000C54E9"/>
    <w:rsid w:val="000C5A02"/>
    <w:rsid w:val="000D5E9D"/>
    <w:rsid w:val="000D7E97"/>
    <w:rsid w:val="000E4F68"/>
    <w:rsid w:val="000E504B"/>
    <w:rsid w:val="000E5477"/>
    <w:rsid w:val="000E684C"/>
    <w:rsid w:val="000F2127"/>
    <w:rsid w:val="0010126C"/>
    <w:rsid w:val="001032F5"/>
    <w:rsid w:val="00103A1F"/>
    <w:rsid w:val="0010447A"/>
    <w:rsid w:val="00107B04"/>
    <w:rsid w:val="00113286"/>
    <w:rsid w:val="00114C02"/>
    <w:rsid w:val="0012089C"/>
    <w:rsid w:val="00120E90"/>
    <w:rsid w:val="001231B9"/>
    <w:rsid w:val="0012387B"/>
    <w:rsid w:val="00125A72"/>
    <w:rsid w:val="00127CA3"/>
    <w:rsid w:val="0013112A"/>
    <w:rsid w:val="001313C2"/>
    <w:rsid w:val="00131C79"/>
    <w:rsid w:val="001360D6"/>
    <w:rsid w:val="0013688F"/>
    <w:rsid w:val="00142640"/>
    <w:rsid w:val="00142DD5"/>
    <w:rsid w:val="00145319"/>
    <w:rsid w:val="00145494"/>
    <w:rsid w:val="00145EBC"/>
    <w:rsid w:val="00150130"/>
    <w:rsid w:val="001520E8"/>
    <w:rsid w:val="001547C8"/>
    <w:rsid w:val="00156795"/>
    <w:rsid w:val="00160676"/>
    <w:rsid w:val="00166DF7"/>
    <w:rsid w:val="00167D91"/>
    <w:rsid w:val="00172456"/>
    <w:rsid w:val="00176104"/>
    <w:rsid w:val="001820DC"/>
    <w:rsid w:val="001849DC"/>
    <w:rsid w:val="001902C9"/>
    <w:rsid w:val="0019169D"/>
    <w:rsid w:val="00193A46"/>
    <w:rsid w:val="00194AC8"/>
    <w:rsid w:val="001A7DE4"/>
    <w:rsid w:val="001B0595"/>
    <w:rsid w:val="001B5C86"/>
    <w:rsid w:val="001B65F3"/>
    <w:rsid w:val="001C139A"/>
    <w:rsid w:val="001C1E06"/>
    <w:rsid w:val="001C40F1"/>
    <w:rsid w:val="001D078D"/>
    <w:rsid w:val="001D1C9C"/>
    <w:rsid w:val="001D348D"/>
    <w:rsid w:val="001D7050"/>
    <w:rsid w:val="001E0511"/>
    <w:rsid w:val="001E10F1"/>
    <w:rsid w:val="001E4F27"/>
    <w:rsid w:val="001E6439"/>
    <w:rsid w:val="001E64AC"/>
    <w:rsid w:val="001E66BC"/>
    <w:rsid w:val="001F0F16"/>
    <w:rsid w:val="001F3795"/>
    <w:rsid w:val="001F6741"/>
    <w:rsid w:val="00202014"/>
    <w:rsid w:val="002029B0"/>
    <w:rsid w:val="00204FD5"/>
    <w:rsid w:val="00205068"/>
    <w:rsid w:val="00205F4A"/>
    <w:rsid w:val="00206692"/>
    <w:rsid w:val="00207D19"/>
    <w:rsid w:val="00212DDE"/>
    <w:rsid w:val="00215034"/>
    <w:rsid w:val="002203DF"/>
    <w:rsid w:val="0022537E"/>
    <w:rsid w:val="002256B7"/>
    <w:rsid w:val="0023207F"/>
    <w:rsid w:val="002431C3"/>
    <w:rsid w:val="00243674"/>
    <w:rsid w:val="00244BD9"/>
    <w:rsid w:val="0025178A"/>
    <w:rsid w:val="00251E98"/>
    <w:rsid w:val="00254144"/>
    <w:rsid w:val="002548A4"/>
    <w:rsid w:val="002551ED"/>
    <w:rsid w:val="00257C38"/>
    <w:rsid w:val="00257C56"/>
    <w:rsid w:val="00260F3B"/>
    <w:rsid w:val="002675E8"/>
    <w:rsid w:val="00270042"/>
    <w:rsid w:val="002725B9"/>
    <w:rsid w:val="00275896"/>
    <w:rsid w:val="00275B93"/>
    <w:rsid w:val="00281D53"/>
    <w:rsid w:val="0029356F"/>
    <w:rsid w:val="00295250"/>
    <w:rsid w:val="002A1FBB"/>
    <w:rsid w:val="002A4E2B"/>
    <w:rsid w:val="002B1736"/>
    <w:rsid w:val="002B28DC"/>
    <w:rsid w:val="002B48B4"/>
    <w:rsid w:val="002B6A99"/>
    <w:rsid w:val="002B6CF6"/>
    <w:rsid w:val="002B6EF0"/>
    <w:rsid w:val="002C4F43"/>
    <w:rsid w:val="002D31E2"/>
    <w:rsid w:val="002D69FB"/>
    <w:rsid w:val="002E0A00"/>
    <w:rsid w:val="002E19F2"/>
    <w:rsid w:val="002E5155"/>
    <w:rsid w:val="002E58F2"/>
    <w:rsid w:val="002F1DEF"/>
    <w:rsid w:val="002F3F45"/>
    <w:rsid w:val="002F7ACB"/>
    <w:rsid w:val="0030326D"/>
    <w:rsid w:val="00307410"/>
    <w:rsid w:val="0030750B"/>
    <w:rsid w:val="00307D1C"/>
    <w:rsid w:val="0031131E"/>
    <w:rsid w:val="00315019"/>
    <w:rsid w:val="00316D4D"/>
    <w:rsid w:val="00322502"/>
    <w:rsid w:val="00323754"/>
    <w:rsid w:val="00323C7F"/>
    <w:rsid w:val="0032557C"/>
    <w:rsid w:val="00326D11"/>
    <w:rsid w:val="00327059"/>
    <w:rsid w:val="00327469"/>
    <w:rsid w:val="00330916"/>
    <w:rsid w:val="00331F4A"/>
    <w:rsid w:val="00332A37"/>
    <w:rsid w:val="00336A43"/>
    <w:rsid w:val="00337B22"/>
    <w:rsid w:val="0034078C"/>
    <w:rsid w:val="00343E77"/>
    <w:rsid w:val="00350212"/>
    <w:rsid w:val="00351379"/>
    <w:rsid w:val="00353558"/>
    <w:rsid w:val="00353569"/>
    <w:rsid w:val="003555FF"/>
    <w:rsid w:val="0035691B"/>
    <w:rsid w:val="00361BBE"/>
    <w:rsid w:val="003710EB"/>
    <w:rsid w:val="00373509"/>
    <w:rsid w:val="00374E95"/>
    <w:rsid w:val="00375EC9"/>
    <w:rsid w:val="003767F3"/>
    <w:rsid w:val="003802B7"/>
    <w:rsid w:val="003828F1"/>
    <w:rsid w:val="00382B3C"/>
    <w:rsid w:val="0038351F"/>
    <w:rsid w:val="0039283E"/>
    <w:rsid w:val="00393FDB"/>
    <w:rsid w:val="0039674B"/>
    <w:rsid w:val="00397012"/>
    <w:rsid w:val="003A0BA2"/>
    <w:rsid w:val="003A2815"/>
    <w:rsid w:val="003A67C0"/>
    <w:rsid w:val="003B2688"/>
    <w:rsid w:val="003C0582"/>
    <w:rsid w:val="003C3F9D"/>
    <w:rsid w:val="003C45DE"/>
    <w:rsid w:val="003C5CA8"/>
    <w:rsid w:val="003D2F88"/>
    <w:rsid w:val="003D449B"/>
    <w:rsid w:val="003E48FE"/>
    <w:rsid w:val="003F1E37"/>
    <w:rsid w:val="003F3C6F"/>
    <w:rsid w:val="003F59F8"/>
    <w:rsid w:val="003F6811"/>
    <w:rsid w:val="003F74C0"/>
    <w:rsid w:val="003F7842"/>
    <w:rsid w:val="00405892"/>
    <w:rsid w:val="004143F6"/>
    <w:rsid w:val="004209B0"/>
    <w:rsid w:val="00422009"/>
    <w:rsid w:val="004244DC"/>
    <w:rsid w:val="00425049"/>
    <w:rsid w:val="004268F0"/>
    <w:rsid w:val="0043062D"/>
    <w:rsid w:val="004313A9"/>
    <w:rsid w:val="00432BCD"/>
    <w:rsid w:val="0043742D"/>
    <w:rsid w:val="00447766"/>
    <w:rsid w:val="00451A6E"/>
    <w:rsid w:val="00451A96"/>
    <w:rsid w:val="00451D35"/>
    <w:rsid w:val="004559CE"/>
    <w:rsid w:val="004565FE"/>
    <w:rsid w:val="00457A5A"/>
    <w:rsid w:val="0046647F"/>
    <w:rsid w:val="00466B3A"/>
    <w:rsid w:val="00471682"/>
    <w:rsid w:val="0047176E"/>
    <w:rsid w:val="00472B75"/>
    <w:rsid w:val="00473466"/>
    <w:rsid w:val="00473E11"/>
    <w:rsid w:val="00474682"/>
    <w:rsid w:val="00474C23"/>
    <w:rsid w:val="00475C9E"/>
    <w:rsid w:val="00480E4F"/>
    <w:rsid w:val="00482D2A"/>
    <w:rsid w:val="00484381"/>
    <w:rsid w:val="00485BC1"/>
    <w:rsid w:val="00485BEF"/>
    <w:rsid w:val="00485FDB"/>
    <w:rsid w:val="00486F6F"/>
    <w:rsid w:val="004901D2"/>
    <w:rsid w:val="004970D4"/>
    <w:rsid w:val="004A067A"/>
    <w:rsid w:val="004A48C8"/>
    <w:rsid w:val="004A623D"/>
    <w:rsid w:val="004B1FBD"/>
    <w:rsid w:val="004B21F5"/>
    <w:rsid w:val="004B3BFD"/>
    <w:rsid w:val="004B5984"/>
    <w:rsid w:val="004C3F6E"/>
    <w:rsid w:val="004C562E"/>
    <w:rsid w:val="004D14AA"/>
    <w:rsid w:val="004D453E"/>
    <w:rsid w:val="004E00DF"/>
    <w:rsid w:val="004E0485"/>
    <w:rsid w:val="004E1FCB"/>
    <w:rsid w:val="004F22FF"/>
    <w:rsid w:val="004F3AF7"/>
    <w:rsid w:val="004F6083"/>
    <w:rsid w:val="004F6677"/>
    <w:rsid w:val="00503EA2"/>
    <w:rsid w:val="00504212"/>
    <w:rsid w:val="0050593B"/>
    <w:rsid w:val="0050621B"/>
    <w:rsid w:val="005166B5"/>
    <w:rsid w:val="00525663"/>
    <w:rsid w:val="005268D1"/>
    <w:rsid w:val="005303A8"/>
    <w:rsid w:val="00541969"/>
    <w:rsid w:val="005439F9"/>
    <w:rsid w:val="00544019"/>
    <w:rsid w:val="005447E7"/>
    <w:rsid w:val="00552206"/>
    <w:rsid w:val="005560A6"/>
    <w:rsid w:val="005605AC"/>
    <w:rsid w:val="00565273"/>
    <w:rsid w:val="0056684F"/>
    <w:rsid w:val="00567306"/>
    <w:rsid w:val="005712FC"/>
    <w:rsid w:val="00575EFE"/>
    <w:rsid w:val="00581A17"/>
    <w:rsid w:val="005842DA"/>
    <w:rsid w:val="00587924"/>
    <w:rsid w:val="005905EE"/>
    <w:rsid w:val="00592AD5"/>
    <w:rsid w:val="00594BCE"/>
    <w:rsid w:val="005975E3"/>
    <w:rsid w:val="005A2BD8"/>
    <w:rsid w:val="005A30AE"/>
    <w:rsid w:val="005A6C95"/>
    <w:rsid w:val="005A733C"/>
    <w:rsid w:val="005C35E3"/>
    <w:rsid w:val="005C473D"/>
    <w:rsid w:val="005D2CE8"/>
    <w:rsid w:val="005D2E1D"/>
    <w:rsid w:val="005D3C1B"/>
    <w:rsid w:val="005E080A"/>
    <w:rsid w:val="0060022D"/>
    <w:rsid w:val="00600DD8"/>
    <w:rsid w:val="00600E8E"/>
    <w:rsid w:val="006022C1"/>
    <w:rsid w:val="00606A5A"/>
    <w:rsid w:val="006076B4"/>
    <w:rsid w:val="00620A6E"/>
    <w:rsid w:val="00624614"/>
    <w:rsid w:val="00624E89"/>
    <w:rsid w:val="00625B9A"/>
    <w:rsid w:val="006263B5"/>
    <w:rsid w:val="00635BBC"/>
    <w:rsid w:val="00635E7F"/>
    <w:rsid w:val="00637AD6"/>
    <w:rsid w:val="00647EE5"/>
    <w:rsid w:val="00651770"/>
    <w:rsid w:val="00652631"/>
    <w:rsid w:val="00652725"/>
    <w:rsid w:val="00655279"/>
    <w:rsid w:val="00656324"/>
    <w:rsid w:val="00657112"/>
    <w:rsid w:val="00657EC1"/>
    <w:rsid w:val="00662049"/>
    <w:rsid w:val="0066740F"/>
    <w:rsid w:val="00667893"/>
    <w:rsid w:val="006747B4"/>
    <w:rsid w:val="00675B22"/>
    <w:rsid w:val="00676383"/>
    <w:rsid w:val="00676405"/>
    <w:rsid w:val="006836EE"/>
    <w:rsid w:val="006854F5"/>
    <w:rsid w:val="0068668E"/>
    <w:rsid w:val="0069192B"/>
    <w:rsid w:val="006922B7"/>
    <w:rsid w:val="006A1F7D"/>
    <w:rsid w:val="006A205E"/>
    <w:rsid w:val="006A271F"/>
    <w:rsid w:val="006A686C"/>
    <w:rsid w:val="006A7EFF"/>
    <w:rsid w:val="006B0B5E"/>
    <w:rsid w:val="006B22A7"/>
    <w:rsid w:val="006C02D6"/>
    <w:rsid w:val="006C16FF"/>
    <w:rsid w:val="006C3D58"/>
    <w:rsid w:val="006C6B7B"/>
    <w:rsid w:val="006C780F"/>
    <w:rsid w:val="006C7E8E"/>
    <w:rsid w:val="006D0DDF"/>
    <w:rsid w:val="006D2F0C"/>
    <w:rsid w:val="006D70DC"/>
    <w:rsid w:val="006D7143"/>
    <w:rsid w:val="006E0EFB"/>
    <w:rsid w:val="006E1515"/>
    <w:rsid w:val="006E4728"/>
    <w:rsid w:val="006F146B"/>
    <w:rsid w:val="006F20DB"/>
    <w:rsid w:val="006F21B1"/>
    <w:rsid w:val="00701A39"/>
    <w:rsid w:val="00702380"/>
    <w:rsid w:val="00704113"/>
    <w:rsid w:val="00705ECD"/>
    <w:rsid w:val="007073E1"/>
    <w:rsid w:val="00707DE3"/>
    <w:rsid w:val="00711AF6"/>
    <w:rsid w:val="0071284C"/>
    <w:rsid w:val="007128AC"/>
    <w:rsid w:val="007166CD"/>
    <w:rsid w:val="00723EEE"/>
    <w:rsid w:val="00733AAB"/>
    <w:rsid w:val="00734CF5"/>
    <w:rsid w:val="00735F08"/>
    <w:rsid w:val="007376CB"/>
    <w:rsid w:val="00740627"/>
    <w:rsid w:val="00743CF5"/>
    <w:rsid w:val="00751F5C"/>
    <w:rsid w:val="00755AE9"/>
    <w:rsid w:val="00756016"/>
    <w:rsid w:val="007608B9"/>
    <w:rsid w:val="0076280E"/>
    <w:rsid w:val="00762CCD"/>
    <w:rsid w:val="00772146"/>
    <w:rsid w:val="00774025"/>
    <w:rsid w:val="007750C4"/>
    <w:rsid w:val="007776F2"/>
    <w:rsid w:val="00785B41"/>
    <w:rsid w:val="00793A48"/>
    <w:rsid w:val="007966A3"/>
    <w:rsid w:val="007A0785"/>
    <w:rsid w:val="007B02CD"/>
    <w:rsid w:val="007B05C3"/>
    <w:rsid w:val="007B0B44"/>
    <w:rsid w:val="007B10CC"/>
    <w:rsid w:val="007B1B39"/>
    <w:rsid w:val="007B4319"/>
    <w:rsid w:val="007B7670"/>
    <w:rsid w:val="007C3031"/>
    <w:rsid w:val="007C66CD"/>
    <w:rsid w:val="007C6978"/>
    <w:rsid w:val="007C738E"/>
    <w:rsid w:val="007D1590"/>
    <w:rsid w:val="007D403F"/>
    <w:rsid w:val="007E0C52"/>
    <w:rsid w:val="007E2817"/>
    <w:rsid w:val="007E72A8"/>
    <w:rsid w:val="007F1EA8"/>
    <w:rsid w:val="007F37D8"/>
    <w:rsid w:val="008034AD"/>
    <w:rsid w:val="00803F7B"/>
    <w:rsid w:val="008103DE"/>
    <w:rsid w:val="008105DA"/>
    <w:rsid w:val="0081337C"/>
    <w:rsid w:val="00820609"/>
    <w:rsid w:val="008210D1"/>
    <w:rsid w:val="00821987"/>
    <w:rsid w:val="00822443"/>
    <w:rsid w:val="0082387C"/>
    <w:rsid w:val="0082462C"/>
    <w:rsid w:val="00825FD4"/>
    <w:rsid w:val="0082637F"/>
    <w:rsid w:val="00830D84"/>
    <w:rsid w:val="00831EA5"/>
    <w:rsid w:val="008350E8"/>
    <w:rsid w:val="00837FEC"/>
    <w:rsid w:val="00841FD3"/>
    <w:rsid w:val="0084226E"/>
    <w:rsid w:val="00842E71"/>
    <w:rsid w:val="008435B6"/>
    <w:rsid w:val="00844AF4"/>
    <w:rsid w:val="00847A3E"/>
    <w:rsid w:val="00850E8A"/>
    <w:rsid w:val="008520CC"/>
    <w:rsid w:val="008551CB"/>
    <w:rsid w:val="00861155"/>
    <w:rsid w:val="00862A7F"/>
    <w:rsid w:val="008640B6"/>
    <w:rsid w:val="00865A8E"/>
    <w:rsid w:val="00865DF4"/>
    <w:rsid w:val="00867751"/>
    <w:rsid w:val="008713FE"/>
    <w:rsid w:val="00876724"/>
    <w:rsid w:val="00877DC2"/>
    <w:rsid w:val="008825AB"/>
    <w:rsid w:val="00884615"/>
    <w:rsid w:val="00891289"/>
    <w:rsid w:val="00896A23"/>
    <w:rsid w:val="008A089B"/>
    <w:rsid w:val="008A277E"/>
    <w:rsid w:val="008A368C"/>
    <w:rsid w:val="008A569B"/>
    <w:rsid w:val="008A6C15"/>
    <w:rsid w:val="008A74C6"/>
    <w:rsid w:val="008B0DFC"/>
    <w:rsid w:val="008B23A0"/>
    <w:rsid w:val="008B31BC"/>
    <w:rsid w:val="008B67BD"/>
    <w:rsid w:val="008C7B16"/>
    <w:rsid w:val="008C7B7D"/>
    <w:rsid w:val="008C7C1E"/>
    <w:rsid w:val="008D37DF"/>
    <w:rsid w:val="008D5876"/>
    <w:rsid w:val="008D58F1"/>
    <w:rsid w:val="008D64B3"/>
    <w:rsid w:val="008E4EFC"/>
    <w:rsid w:val="008F1C6E"/>
    <w:rsid w:val="008F56B2"/>
    <w:rsid w:val="008F6E78"/>
    <w:rsid w:val="00907163"/>
    <w:rsid w:val="00907952"/>
    <w:rsid w:val="00910753"/>
    <w:rsid w:val="00926587"/>
    <w:rsid w:val="009354E4"/>
    <w:rsid w:val="00936099"/>
    <w:rsid w:val="00941A94"/>
    <w:rsid w:val="00950F25"/>
    <w:rsid w:val="009552EE"/>
    <w:rsid w:val="00962832"/>
    <w:rsid w:val="00962A08"/>
    <w:rsid w:val="00963873"/>
    <w:rsid w:val="0096635F"/>
    <w:rsid w:val="009664A1"/>
    <w:rsid w:val="00966771"/>
    <w:rsid w:val="00966D15"/>
    <w:rsid w:val="00967CAA"/>
    <w:rsid w:val="00970F79"/>
    <w:rsid w:val="00974E85"/>
    <w:rsid w:val="00975557"/>
    <w:rsid w:val="00977B65"/>
    <w:rsid w:val="009856BE"/>
    <w:rsid w:val="0098633D"/>
    <w:rsid w:val="00990A13"/>
    <w:rsid w:val="009911E4"/>
    <w:rsid w:val="00994BD5"/>
    <w:rsid w:val="009970E8"/>
    <w:rsid w:val="009A107A"/>
    <w:rsid w:val="009A217E"/>
    <w:rsid w:val="009A22CD"/>
    <w:rsid w:val="009A3E86"/>
    <w:rsid w:val="009B5022"/>
    <w:rsid w:val="009C1DD2"/>
    <w:rsid w:val="009C683F"/>
    <w:rsid w:val="009D2586"/>
    <w:rsid w:val="009D3150"/>
    <w:rsid w:val="009E2541"/>
    <w:rsid w:val="009E3E91"/>
    <w:rsid w:val="009E50E7"/>
    <w:rsid w:val="009E6DFB"/>
    <w:rsid w:val="009F17B1"/>
    <w:rsid w:val="009F1CCF"/>
    <w:rsid w:val="009F7C09"/>
    <w:rsid w:val="009F7F5E"/>
    <w:rsid w:val="00A010FC"/>
    <w:rsid w:val="00A04B8E"/>
    <w:rsid w:val="00A1036D"/>
    <w:rsid w:val="00A10D10"/>
    <w:rsid w:val="00A11E4E"/>
    <w:rsid w:val="00A14094"/>
    <w:rsid w:val="00A1676A"/>
    <w:rsid w:val="00A213D2"/>
    <w:rsid w:val="00A22F4B"/>
    <w:rsid w:val="00A266A0"/>
    <w:rsid w:val="00A26703"/>
    <w:rsid w:val="00A308BA"/>
    <w:rsid w:val="00A32D60"/>
    <w:rsid w:val="00A331D0"/>
    <w:rsid w:val="00A33B65"/>
    <w:rsid w:val="00A35E0E"/>
    <w:rsid w:val="00A37184"/>
    <w:rsid w:val="00A451B2"/>
    <w:rsid w:val="00A46EDA"/>
    <w:rsid w:val="00A47623"/>
    <w:rsid w:val="00A50AA5"/>
    <w:rsid w:val="00A53746"/>
    <w:rsid w:val="00A575B2"/>
    <w:rsid w:val="00A603F4"/>
    <w:rsid w:val="00A72D9F"/>
    <w:rsid w:val="00A73971"/>
    <w:rsid w:val="00A748DD"/>
    <w:rsid w:val="00A77176"/>
    <w:rsid w:val="00A81D82"/>
    <w:rsid w:val="00A86599"/>
    <w:rsid w:val="00A96888"/>
    <w:rsid w:val="00A97870"/>
    <w:rsid w:val="00A97A2F"/>
    <w:rsid w:val="00AA2E64"/>
    <w:rsid w:val="00AA2F14"/>
    <w:rsid w:val="00AA4376"/>
    <w:rsid w:val="00AA4FA6"/>
    <w:rsid w:val="00AC4330"/>
    <w:rsid w:val="00AC61E3"/>
    <w:rsid w:val="00AC7483"/>
    <w:rsid w:val="00AD2ADF"/>
    <w:rsid w:val="00AD4BB7"/>
    <w:rsid w:val="00AE0120"/>
    <w:rsid w:val="00AE0D10"/>
    <w:rsid w:val="00AE33AD"/>
    <w:rsid w:val="00AE4AF4"/>
    <w:rsid w:val="00AE5544"/>
    <w:rsid w:val="00AF0C91"/>
    <w:rsid w:val="00AF15C7"/>
    <w:rsid w:val="00AF3C53"/>
    <w:rsid w:val="00AF418B"/>
    <w:rsid w:val="00B0053B"/>
    <w:rsid w:val="00B00AC8"/>
    <w:rsid w:val="00B03060"/>
    <w:rsid w:val="00B03993"/>
    <w:rsid w:val="00B050DD"/>
    <w:rsid w:val="00B051DD"/>
    <w:rsid w:val="00B14CE7"/>
    <w:rsid w:val="00B214D1"/>
    <w:rsid w:val="00B247B4"/>
    <w:rsid w:val="00B32FCA"/>
    <w:rsid w:val="00B344CA"/>
    <w:rsid w:val="00B40388"/>
    <w:rsid w:val="00B41BBF"/>
    <w:rsid w:val="00B45FF3"/>
    <w:rsid w:val="00B502C0"/>
    <w:rsid w:val="00B50977"/>
    <w:rsid w:val="00B511AC"/>
    <w:rsid w:val="00B526EF"/>
    <w:rsid w:val="00B531F8"/>
    <w:rsid w:val="00B5566B"/>
    <w:rsid w:val="00B55908"/>
    <w:rsid w:val="00B60B18"/>
    <w:rsid w:val="00B66B08"/>
    <w:rsid w:val="00B67A4E"/>
    <w:rsid w:val="00B70A69"/>
    <w:rsid w:val="00B724E6"/>
    <w:rsid w:val="00B72A54"/>
    <w:rsid w:val="00B7352C"/>
    <w:rsid w:val="00B768AA"/>
    <w:rsid w:val="00B8324E"/>
    <w:rsid w:val="00B83CCD"/>
    <w:rsid w:val="00B85B06"/>
    <w:rsid w:val="00B85C59"/>
    <w:rsid w:val="00B864BA"/>
    <w:rsid w:val="00B87D33"/>
    <w:rsid w:val="00B925D2"/>
    <w:rsid w:val="00B93EB6"/>
    <w:rsid w:val="00B94129"/>
    <w:rsid w:val="00B97466"/>
    <w:rsid w:val="00BA30A7"/>
    <w:rsid w:val="00BA30FE"/>
    <w:rsid w:val="00BA4A2C"/>
    <w:rsid w:val="00BA7922"/>
    <w:rsid w:val="00BB17B1"/>
    <w:rsid w:val="00BB3786"/>
    <w:rsid w:val="00BB48C9"/>
    <w:rsid w:val="00BC349A"/>
    <w:rsid w:val="00BC45D5"/>
    <w:rsid w:val="00BC5144"/>
    <w:rsid w:val="00BC5D70"/>
    <w:rsid w:val="00BC67CC"/>
    <w:rsid w:val="00BD08D6"/>
    <w:rsid w:val="00BD11DB"/>
    <w:rsid w:val="00BD744B"/>
    <w:rsid w:val="00BD7BA0"/>
    <w:rsid w:val="00BE0E64"/>
    <w:rsid w:val="00BE3E31"/>
    <w:rsid w:val="00BE6247"/>
    <w:rsid w:val="00BE6DC8"/>
    <w:rsid w:val="00BE7D76"/>
    <w:rsid w:val="00BF0743"/>
    <w:rsid w:val="00BF57FA"/>
    <w:rsid w:val="00BF5DD4"/>
    <w:rsid w:val="00BF67AC"/>
    <w:rsid w:val="00C01BB4"/>
    <w:rsid w:val="00C0411E"/>
    <w:rsid w:val="00C0466B"/>
    <w:rsid w:val="00C05C9D"/>
    <w:rsid w:val="00C3053C"/>
    <w:rsid w:val="00C32A6A"/>
    <w:rsid w:val="00C34D77"/>
    <w:rsid w:val="00C45972"/>
    <w:rsid w:val="00C47196"/>
    <w:rsid w:val="00C50448"/>
    <w:rsid w:val="00C51698"/>
    <w:rsid w:val="00C5189A"/>
    <w:rsid w:val="00C52718"/>
    <w:rsid w:val="00C57A80"/>
    <w:rsid w:val="00C675C1"/>
    <w:rsid w:val="00C719A8"/>
    <w:rsid w:val="00C7291D"/>
    <w:rsid w:val="00C7542E"/>
    <w:rsid w:val="00C759DB"/>
    <w:rsid w:val="00C912F2"/>
    <w:rsid w:val="00CA0F6B"/>
    <w:rsid w:val="00CA1EDD"/>
    <w:rsid w:val="00CA3BAD"/>
    <w:rsid w:val="00CA3C90"/>
    <w:rsid w:val="00CA47C4"/>
    <w:rsid w:val="00CA5B13"/>
    <w:rsid w:val="00CA6D5A"/>
    <w:rsid w:val="00CA79AC"/>
    <w:rsid w:val="00CB0384"/>
    <w:rsid w:val="00CB1921"/>
    <w:rsid w:val="00CB2FFA"/>
    <w:rsid w:val="00CC0A95"/>
    <w:rsid w:val="00CC2C1F"/>
    <w:rsid w:val="00CC72FA"/>
    <w:rsid w:val="00CD18DF"/>
    <w:rsid w:val="00CD6672"/>
    <w:rsid w:val="00CD79B2"/>
    <w:rsid w:val="00CE0F18"/>
    <w:rsid w:val="00CE2F01"/>
    <w:rsid w:val="00CE4169"/>
    <w:rsid w:val="00CE6C5B"/>
    <w:rsid w:val="00CE7C77"/>
    <w:rsid w:val="00CF34A1"/>
    <w:rsid w:val="00CF4B66"/>
    <w:rsid w:val="00CF638A"/>
    <w:rsid w:val="00D00498"/>
    <w:rsid w:val="00D03FB3"/>
    <w:rsid w:val="00D0438B"/>
    <w:rsid w:val="00D07F96"/>
    <w:rsid w:val="00D117F4"/>
    <w:rsid w:val="00D11F1D"/>
    <w:rsid w:val="00D16380"/>
    <w:rsid w:val="00D17EC4"/>
    <w:rsid w:val="00D23846"/>
    <w:rsid w:val="00D2478C"/>
    <w:rsid w:val="00D2618D"/>
    <w:rsid w:val="00D36D91"/>
    <w:rsid w:val="00D40A5E"/>
    <w:rsid w:val="00D44613"/>
    <w:rsid w:val="00D44D9E"/>
    <w:rsid w:val="00D53983"/>
    <w:rsid w:val="00D53DEE"/>
    <w:rsid w:val="00D55BB2"/>
    <w:rsid w:val="00D60E0D"/>
    <w:rsid w:val="00D73261"/>
    <w:rsid w:val="00D73361"/>
    <w:rsid w:val="00D740EE"/>
    <w:rsid w:val="00D74DEA"/>
    <w:rsid w:val="00D76532"/>
    <w:rsid w:val="00D76EF9"/>
    <w:rsid w:val="00D85F76"/>
    <w:rsid w:val="00D86E50"/>
    <w:rsid w:val="00D90342"/>
    <w:rsid w:val="00D90F6F"/>
    <w:rsid w:val="00D9129D"/>
    <w:rsid w:val="00D93037"/>
    <w:rsid w:val="00D9376E"/>
    <w:rsid w:val="00D9409F"/>
    <w:rsid w:val="00DA2222"/>
    <w:rsid w:val="00DA59A0"/>
    <w:rsid w:val="00DA5EF1"/>
    <w:rsid w:val="00DB11EE"/>
    <w:rsid w:val="00DB2696"/>
    <w:rsid w:val="00DB2C5D"/>
    <w:rsid w:val="00DB3FB7"/>
    <w:rsid w:val="00DB446E"/>
    <w:rsid w:val="00DB641E"/>
    <w:rsid w:val="00DB7858"/>
    <w:rsid w:val="00DC29B9"/>
    <w:rsid w:val="00DC6860"/>
    <w:rsid w:val="00DC6B03"/>
    <w:rsid w:val="00DC6FCE"/>
    <w:rsid w:val="00DD098E"/>
    <w:rsid w:val="00DD7309"/>
    <w:rsid w:val="00DE0991"/>
    <w:rsid w:val="00DE6C05"/>
    <w:rsid w:val="00DE6C41"/>
    <w:rsid w:val="00DE6EAE"/>
    <w:rsid w:val="00DF6EC4"/>
    <w:rsid w:val="00DF7AA1"/>
    <w:rsid w:val="00E007CE"/>
    <w:rsid w:val="00E01BC0"/>
    <w:rsid w:val="00E04A9F"/>
    <w:rsid w:val="00E10DA1"/>
    <w:rsid w:val="00E115EC"/>
    <w:rsid w:val="00E127CF"/>
    <w:rsid w:val="00E137FC"/>
    <w:rsid w:val="00E13D4A"/>
    <w:rsid w:val="00E1422E"/>
    <w:rsid w:val="00E14C72"/>
    <w:rsid w:val="00E21B9F"/>
    <w:rsid w:val="00E23D55"/>
    <w:rsid w:val="00E24B30"/>
    <w:rsid w:val="00E3270A"/>
    <w:rsid w:val="00E349DD"/>
    <w:rsid w:val="00E36C33"/>
    <w:rsid w:val="00E409CD"/>
    <w:rsid w:val="00E41F7D"/>
    <w:rsid w:val="00E435A0"/>
    <w:rsid w:val="00E511E0"/>
    <w:rsid w:val="00E51601"/>
    <w:rsid w:val="00E57C63"/>
    <w:rsid w:val="00E60661"/>
    <w:rsid w:val="00E67B80"/>
    <w:rsid w:val="00E760E1"/>
    <w:rsid w:val="00E843D3"/>
    <w:rsid w:val="00E85F8F"/>
    <w:rsid w:val="00E87DDA"/>
    <w:rsid w:val="00E90541"/>
    <w:rsid w:val="00E90718"/>
    <w:rsid w:val="00E92103"/>
    <w:rsid w:val="00EA28CE"/>
    <w:rsid w:val="00EB1F8C"/>
    <w:rsid w:val="00EB2A39"/>
    <w:rsid w:val="00EB475C"/>
    <w:rsid w:val="00EB546D"/>
    <w:rsid w:val="00EB590C"/>
    <w:rsid w:val="00EB5D6F"/>
    <w:rsid w:val="00EC5D19"/>
    <w:rsid w:val="00EC685F"/>
    <w:rsid w:val="00EC7B39"/>
    <w:rsid w:val="00ED1887"/>
    <w:rsid w:val="00ED444B"/>
    <w:rsid w:val="00ED45C8"/>
    <w:rsid w:val="00ED4D72"/>
    <w:rsid w:val="00ED69FF"/>
    <w:rsid w:val="00ED7B24"/>
    <w:rsid w:val="00EE4A35"/>
    <w:rsid w:val="00EE4CBF"/>
    <w:rsid w:val="00EF2411"/>
    <w:rsid w:val="00EF7CEE"/>
    <w:rsid w:val="00F00357"/>
    <w:rsid w:val="00F0142E"/>
    <w:rsid w:val="00F0175A"/>
    <w:rsid w:val="00F07D3B"/>
    <w:rsid w:val="00F1238F"/>
    <w:rsid w:val="00F13255"/>
    <w:rsid w:val="00F15231"/>
    <w:rsid w:val="00F15588"/>
    <w:rsid w:val="00F15D40"/>
    <w:rsid w:val="00F16D1C"/>
    <w:rsid w:val="00F17011"/>
    <w:rsid w:val="00F2021C"/>
    <w:rsid w:val="00F22FD2"/>
    <w:rsid w:val="00F27768"/>
    <w:rsid w:val="00F30E31"/>
    <w:rsid w:val="00F3438C"/>
    <w:rsid w:val="00F40457"/>
    <w:rsid w:val="00F40E31"/>
    <w:rsid w:val="00F41AC4"/>
    <w:rsid w:val="00F45454"/>
    <w:rsid w:val="00F4617B"/>
    <w:rsid w:val="00F54AA0"/>
    <w:rsid w:val="00F61184"/>
    <w:rsid w:val="00F637D0"/>
    <w:rsid w:val="00F67B5B"/>
    <w:rsid w:val="00F726C6"/>
    <w:rsid w:val="00F732F3"/>
    <w:rsid w:val="00F7623E"/>
    <w:rsid w:val="00F80F3F"/>
    <w:rsid w:val="00F864CB"/>
    <w:rsid w:val="00F87FE9"/>
    <w:rsid w:val="00F95C31"/>
    <w:rsid w:val="00F96D4F"/>
    <w:rsid w:val="00FA11D8"/>
    <w:rsid w:val="00FA15AA"/>
    <w:rsid w:val="00FB4408"/>
    <w:rsid w:val="00FC33B8"/>
    <w:rsid w:val="00FC3A9D"/>
    <w:rsid w:val="00FD03F8"/>
    <w:rsid w:val="00FD0C69"/>
    <w:rsid w:val="00FD170F"/>
    <w:rsid w:val="00FD2BDF"/>
    <w:rsid w:val="00FD2F23"/>
    <w:rsid w:val="00FD42F5"/>
    <w:rsid w:val="00FD5B92"/>
    <w:rsid w:val="00FD66B0"/>
    <w:rsid w:val="00FE54E2"/>
    <w:rsid w:val="00FE5DD9"/>
    <w:rsid w:val="00FF3025"/>
    <w:rsid w:val="00FF56AA"/>
    <w:rsid w:val="00FF5BD6"/>
    <w:rsid w:val="00FF696D"/>
    <w:rsid w:val="00FF69F7"/>
    <w:rsid w:val="00FF7C8F"/>
    <w:rsid w:val="014E5413"/>
    <w:rsid w:val="38A8BC4A"/>
    <w:rsid w:val="3E506F79"/>
    <w:rsid w:val="481E7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semiHidden="0" w:name="footnote text"/>
    <w:lsdException w:qFormat="1" w:uiPriority="99" w:semiHidden="0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88" w:lineRule="auto"/>
    </w:pPr>
    <w:rPr>
      <w:rFonts w:asciiTheme="minorHAnsi" w:hAnsiTheme="minorHAnsi" w:eastAsiaTheme="minorEastAsia" w:cstheme="minorBidi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44"/>
    <w:qFormat/>
    <w:uiPriority w:val="9"/>
    <w:pPr>
      <w:keepNext/>
      <w:keepLines/>
      <w:spacing w:before="360" w:after="40" w:line="240" w:lineRule="auto"/>
      <w:outlineLvl w:val="0"/>
    </w:pPr>
    <w:rPr>
      <w:rFonts w:asciiTheme="majorHAnsi" w:hAnsiTheme="majorHAnsi" w:eastAsiaTheme="majorEastAsia" w:cstheme="majorBidi"/>
      <w:color w:val="E46C0A" w:themeColor="accent6" w:themeShade="BF"/>
      <w:sz w:val="40"/>
      <w:szCs w:val="40"/>
    </w:rPr>
  </w:style>
  <w:style w:type="paragraph" w:styleId="3">
    <w:name w:val="heading 2"/>
    <w:basedOn w:val="1"/>
    <w:next w:val="1"/>
    <w:link w:val="39"/>
    <w:unhideWhenUsed/>
    <w:qFormat/>
    <w:uiPriority w:val="9"/>
    <w:pPr>
      <w:keepNext/>
      <w:keepLines/>
      <w:spacing w:before="80" w:after="0" w:line="240" w:lineRule="auto"/>
      <w:outlineLvl w:val="1"/>
    </w:pPr>
    <w:rPr>
      <w:rFonts w:asciiTheme="majorHAnsi" w:hAnsiTheme="majorHAnsi" w:eastAsiaTheme="majorEastAsia" w:cstheme="majorBidi"/>
      <w:color w:val="E46C0A" w:themeColor="accent6" w:themeShade="BF"/>
      <w:sz w:val="28"/>
      <w:szCs w:val="28"/>
    </w:rPr>
  </w:style>
  <w:style w:type="paragraph" w:styleId="4">
    <w:name w:val="heading 3"/>
    <w:basedOn w:val="1"/>
    <w:next w:val="1"/>
    <w:link w:val="45"/>
    <w:semiHidden/>
    <w:unhideWhenUsed/>
    <w:qFormat/>
    <w:uiPriority w:val="9"/>
    <w:pPr>
      <w:keepNext/>
      <w:keepLines/>
      <w:spacing w:before="80" w:after="0" w:line="240" w:lineRule="auto"/>
      <w:outlineLvl w:val="2"/>
    </w:pPr>
    <w:rPr>
      <w:rFonts w:asciiTheme="majorHAnsi" w:hAnsiTheme="majorHAnsi" w:eastAsiaTheme="majorEastAsia" w:cstheme="majorBidi"/>
      <w:color w:val="E46C0A" w:themeColor="accent6" w:themeShade="BF"/>
      <w:sz w:val="24"/>
      <w:szCs w:val="24"/>
    </w:rPr>
  </w:style>
  <w:style w:type="paragraph" w:styleId="5">
    <w:name w:val="heading 4"/>
    <w:basedOn w:val="1"/>
    <w:next w:val="1"/>
    <w:link w:val="46"/>
    <w:semiHidden/>
    <w:unhideWhenUsed/>
    <w:qFormat/>
    <w:uiPriority w:val="9"/>
    <w:pPr>
      <w:keepNext/>
      <w:keepLines/>
      <w:spacing w:before="80" w:after="0"/>
      <w:outlineLvl w:val="3"/>
    </w:pPr>
    <w:rPr>
      <w:rFonts w:asciiTheme="majorHAnsi" w:hAnsiTheme="majorHAnsi" w:eastAsiaTheme="majorEastAsia" w:cstheme="majorBidi"/>
      <w:color w:val="F79646" w:themeColor="accent6"/>
      <w:sz w:val="22"/>
      <w:szCs w:val="22"/>
      <w14:textFill>
        <w14:solidFill>
          <w14:schemeClr w14:val="accent6"/>
        </w14:solidFill>
      </w14:textFill>
    </w:rPr>
  </w:style>
  <w:style w:type="paragraph" w:styleId="6">
    <w:name w:val="heading 5"/>
    <w:basedOn w:val="1"/>
    <w:next w:val="1"/>
    <w:link w:val="47"/>
    <w:semiHidden/>
    <w:unhideWhenUsed/>
    <w:qFormat/>
    <w:uiPriority w:val="9"/>
    <w:pPr>
      <w:keepNext/>
      <w:keepLines/>
      <w:spacing w:before="40" w:after="0"/>
      <w:outlineLvl w:val="4"/>
    </w:pPr>
    <w:rPr>
      <w:rFonts w:asciiTheme="majorHAnsi" w:hAnsiTheme="majorHAnsi" w:eastAsiaTheme="majorEastAsia" w:cstheme="majorBidi"/>
      <w:i/>
      <w:iCs/>
      <w:color w:val="F79646" w:themeColor="accent6"/>
      <w:sz w:val="22"/>
      <w:szCs w:val="22"/>
      <w14:textFill>
        <w14:solidFill>
          <w14:schemeClr w14:val="accent6"/>
        </w14:solidFill>
      </w14:textFill>
    </w:rPr>
  </w:style>
  <w:style w:type="paragraph" w:styleId="7">
    <w:name w:val="heading 6"/>
    <w:basedOn w:val="1"/>
    <w:next w:val="1"/>
    <w:link w:val="48"/>
    <w:semiHidden/>
    <w:unhideWhenUsed/>
    <w:qFormat/>
    <w:uiPriority w:val="9"/>
    <w:pPr>
      <w:keepNext/>
      <w:keepLines/>
      <w:spacing w:before="40" w:after="0"/>
      <w:outlineLvl w:val="5"/>
    </w:pPr>
    <w:rPr>
      <w:rFonts w:asciiTheme="majorHAnsi" w:hAnsiTheme="majorHAnsi" w:eastAsiaTheme="majorEastAsia" w:cstheme="majorBidi"/>
      <w:color w:val="F79646" w:themeColor="accent6"/>
      <w14:textFill>
        <w14:solidFill>
          <w14:schemeClr w14:val="accent6"/>
        </w14:solidFill>
      </w14:textFill>
    </w:rPr>
  </w:style>
  <w:style w:type="paragraph" w:styleId="8">
    <w:name w:val="heading 7"/>
    <w:basedOn w:val="1"/>
    <w:next w:val="1"/>
    <w:link w:val="49"/>
    <w:semiHidden/>
    <w:unhideWhenUsed/>
    <w:qFormat/>
    <w:uiPriority w:val="9"/>
    <w:pPr>
      <w:keepNext/>
      <w:keepLines/>
      <w:spacing w:before="40" w:after="0"/>
      <w:outlineLvl w:val="6"/>
    </w:pPr>
    <w:rPr>
      <w:rFonts w:asciiTheme="majorHAnsi" w:hAnsiTheme="majorHAnsi" w:eastAsiaTheme="majorEastAsia" w:cstheme="majorBidi"/>
      <w:b/>
      <w:bCs/>
      <w:color w:val="F79646" w:themeColor="accent6"/>
      <w14:textFill>
        <w14:solidFill>
          <w14:schemeClr w14:val="accent6"/>
        </w14:solidFill>
      </w14:textFill>
    </w:rPr>
  </w:style>
  <w:style w:type="paragraph" w:styleId="9">
    <w:name w:val="heading 8"/>
    <w:basedOn w:val="1"/>
    <w:next w:val="1"/>
    <w:link w:val="50"/>
    <w:semiHidden/>
    <w:unhideWhenUsed/>
    <w:qFormat/>
    <w:uiPriority w:val="9"/>
    <w:pPr>
      <w:keepNext/>
      <w:keepLines/>
      <w:spacing w:before="40" w:after="0"/>
      <w:outlineLvl w:val="7"/>
    </w:pPr>
    <w:rPr>
      <w:rFonts w:asciiTheme="majorHAnsi" w:hAnsiTheme="majorHAnsi" w:eastAsiaTheme="majorEastAsia" w:cstheme="majorBidi"/>
      <w:b/>
      <w:bCs/>
      <w:i/>
      <w:iCs/>
      <w:color w:val="F79646" w:themeColor="accent6"/>
      <w:sz w:val="20"/>
      <w:szCs w:val="20"/>
      <w14:textFill>
        <w14:solidFill>
          <w14:schemeClr w14:val="accent6"/>
        </w14:solidFill>
      </w14:textFill>
    </w:rPr>
  </w:style>
  <w:style w:type="paragraph" w:styleId="10">
    <w:name w:val="heading 9"/>
    <w:basedOn w:val="1"/>
    <w:next w:val="1"/>
    <w:link w:val="51"/>
    <w:semiHidden/>
    <w:unhideWhenUsed/>
    <w:qFormat/>
    <w:uiPriority w:val="9"/>
    <w:pPr>
      <w:keepNext/>
      <w:keepLines/>
      <w:spacing w:before="40" w:after="0"/>
      <w:outlineLvl w:val="8"/>
    </w:pPr>
    <w:rPr>
      <w:rFonts w:asciiTheme="majorHAnsi" w:hAnsiTheme="majorHAnsi" w:eastAsiaTheme="majorEastAsia" w:cstheme="majorBidi"/>
      <w:i/>
      <w:iCs/>
      <w:color w:val="F79646" w:themeColor="accent6"/>
      <w:sz w:val="20"/>
      <w:szCs w:val="20"/>
      <w14:textFill>
        <w14:solidFill>
          <w14:schemeClr w14:val="accent6"/>
        </w14:solidFill>
      </w14:textFill>
    </w:rPr>
  </w:style>
  <w:style w:type="character" w:default="1" w:styleId="24">
    <w:name w:val="Default Paragraph Font"/>
    <w:semiHidden/>
    <w:unhideWhenUsed/>
    <w:qFormat/>
    <w:uiPriority w:val="1"/>
  </w:style>
  <w:style w:type="table" w:default="1" w:styleId="2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caption"/>
    <w:basedOn w:val="1"/>
    <w:next w:val="1"/>
    <w:semiHidden/>
    <w:unhideWhenUsed/>
    <w:qFormat/>
    <w:uiPriority w:val="35"/>
    <w:pPr>
      <w:spacing w:line="240" w:lineRule="auto"/>
    </w:pPr>
    <w:rPr>
      <w:b/>
      <w:bCs/>
      <w:smallCap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2">
    <w:name w:val="annotation text"/>
    <w:basedOn w:val="1"/>
    <w:link w:val="36"/>
    <w:unhideWhenUsed/>
    <w:qFormat/>
    <w:uiPriority w:val="99"/>
  </w:style>
  <w:style w:type="paragraph" w:styleId="13">
    <w:name w:val="Plain Text"/>
    <w:basedOn w:val="1"/>
    <w:link w:val="43"/>
    <w:unhideWhenUsed/>
    <w:uiPriority w:val="99"/>
    <w:pPr>
      <w:widowControl w:val="0"/>
      <w:spacing w:after="0" w:line="240" w:lineRule="auto"/>
    </w:pPr>
    <w:rPr>
      <w:rFonts w:ascii="Calibri" w:hAnsi="Courier New" w:eastAsia="宋体" w:cs="Courier New"/>
      <w:kern w:val="2"/>
    </w:rPr>
  </w:style>
  <w:style w:type="paragraph" w:styleId="14">
    <w:name w:val="Balloon Text"/>
    <w:basedOn w:val="1"/>
    <w:link w:val="38"/>
    <w:semiHidden/>
    <w:unhideWhenUsed/>
    <w:qFormat/>
    <w:uiPriority w:val="99"/>
    <w:pPr>
      <w:spacing w:after="0" w:line="240" w:lineRule="auto"/>
    </w:pPr>
    <w:rPr>
      <w:sz w:val="18"/>
      <w:szCs w:val="18"/>
    </w:rPr>
  </w:style>
  <w:style w:type="paragraph" w:styleId="15">
    <w:name w:val="footer"/>
    <w:basedOn w:val="1"/>
    <w:link w:val="32"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16">
    <w:name w:val="header"/>
    <w:basedOn w:val="1"/>
    <w:link w:val="31"/>
    <w:unhideWhenUsed/>
    <w:uiPriority w:val="0"/>
    <w:pPr>
      <w:tabs>
        <w:tab w:val="center" w:pos="4680"/>
        <w:tab w:val="right" w:pos="9360"/>
      </w:tabs>
      <w:spacing w:after="0" w:line="240" w:lineRule="auto"/>
    </w:pPr>
  </w:style>
  <w:style w:type="paragraph" w:styleId="17">
    <w:name w:val="Subtitle"/>
    <w:basedOn w:val="1"/>
    <w:next w:val="1"/>
    <w:link w:val="53"/>
    <w:qFormat/>
    <w:uiPriority w:val="11"/>
    <w:pPr>
      <w:spacing w:line="240" w:lineRule="auto"/>
    </w:pPr>
    <w:rPr>
      <w:rFonts w:asciiTheme="majorHAnsi" w:hAnsiTheme="majorHAnsi" w:eastAsiaTheme="majorEastAsia" w:cstheme="majorBidi"/>
      <w:sz w:val="30"/>
      <w:szCs w:val="30"/>
    </w:rPr>
  </w:style>
  <w:style w:type="paragraph" w:styleId="18">
    <w:name w:val="footnote text"/>
    <w:basedOn w:val="1"/>
    <w:link w:val="42"/>
    <w:unhideWhenUsed/>
    <w:qFormat/>
    <w:uiPriority w:val="99"/>
    <w:pPr>
      <w:spacing w:after="0" w:line="240" w:lineRule="auto"/>
    </w:pPr>
    <w:rPr>
      <w:sz w:val="20"/>
      <w:szCs w:val="20"/>
    </w:rPr>
  </w:style>
  <w:style w:type="paragraph" w:styleId="19">
    <w:name w:val="Normal (Web)"/>
    <w:basedOn w:val="1"/>
    <w:semiHidden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val="en-CA"/>
    </w:rPr>
  </w:style>
  <w:style w:type="paragraph" w:styleId="20">
    <w:name w:val="Title"/>
    <w:basedOn w:val="1"/>
    <w:next w:val="1"/>
    <w:link w:val="52"/>
    <w:qFormat/>
    <w:uiPriority w:val="10"/>
    <w:pPr>
      <w:spacing w:after="0" w:line="240" w:lineRule="auto"/>
      <w:contextualSpacing/>
    </w:pPr>
    <w:rPr>
      <w:rFonts w:asciiTheme="majorHAnsi" w:hAnsiTheme="majorHAnsi" w:eastAsiaTheme="majorEastAsia" w:cstheme="majorBidi"/>
      <w:color w:val="262626" w:themeColor="text1" w:themeTint="D9"/>
      <w:spacing w:val="-15"/>
      <w:sz w:val="96"/>
      <w:szCs w:val="9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21">
    <w:name w:val="annotation subject"/>
    <w:basedOn w:val="12"/>
    <w:next w:val="12"/>
    <w:link w:val="37"/>
    <w:semiHidden/>
    <w:unhideWhenUsed/>
    <w:qFormat/>
    <w:uiPriority w:val="99"/>
    <w:rPr>
      <w:b/>
      <w:bCs/>
    </w:rPr>
  </w:style>
  <w:style w:type="table" w:styleId="23">
    <w:name w:val="Table Grid"/>
    <w:basedOn w:val="22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5">
    <w:name w:val="Strong"/>
    <w:basedOn w:val="24"/>
    <w:qFormat/>
    <w:uiPriority w:val="22"/>
    <w:rPr>
      <w:b/>
      <w:bCs/>
    </w:rPr>
  </w:style>
  <w:style w:type="character" w:styleId="26">
    <w:name w:val="FollowedHyperlink"/>
    <w:basedOn w:val="24"/>
    <w:semiHidden/>
    <w:unhideWhenUsed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27">
    <w:name w:val="Emphasis"/>
    <w:basedOn w:val="24"/>
    <w:qFormat/>
    <w:uiPriority w:val="20"/>
    <w:rPr>
      <w:i/>
      <w:iCs/>
      <w:color w:val="F79646" w:themeColor="accent6"/>
      <w14:textFill>
        <w14:solidFill>
          <w14:schemeClr w14:val="accent6"/>
        </w14:solidFill>
      </w14:textFill>
    </w:rPr>
  </w:style>
  <w:style w:type="character" w:styleId="28">
    <w:name w:val="Hyperlink"/>
    <w:basedOn w:val="24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29">
    <w:name w:val="annotation reference"/>
    <w:basedOn w:val="24"/>
    <w:semiHidden/>
    <w:unhideWhenUsed/>
    <w:uiPriority w:val="99"/>
    <w:rPr>
      <w:sz w:val="21"/>
      <w:szCs w:val="21"/>
    </w:rPr>
  </w:style>
  <w:style w:type="character" w:styleId="30">
    <w:name w:val="footnote reference"/>
    <w:basedOn w:val="24"/>
    <w:semiHidden/>
    <w:unhideWhenUsed/>
    <w:uiPriority w:val="99"/>
    <w:rPr>
      <w:vertAlign w:val="superscript"/>
    </w:rPr>
  </w:style>
  <w:style w:type="character" w:customStyle="1" w:styleId="31">
    <w:name w:val="页眉 字符"/>
    <w:basedOn w:val="24"/>
    <w:link w:val="16"/>
    <w:qFormat/>
    <w:uiPriority w:val="0"/>
  </w:style>
  <w:style w:type="character" w:customStyle="1" w:styleId="32">
    <w:name w:val="页脚 字符"/>
    <w:basedOn w:val="24"/>
    <w:link w:val="15"/>
    <w:qFormat/>
    <w:uiPriority w:val="99"/>
  </w:style>
  <w:style w:type="paragraph" w:styleId="33">
    <w:name w:val="List Paragraph"/>
    <w:basedOn w:val="1"/>
    <w:qFormat/>
    <w:uiPriority w:val="34"/>
    <w:pPr>
      <w:ind w:left="720"/>
      <w:contextualSpacing/>
    </w:pPr>
  </w:style>
  <w:style w:type="character" w:customStyle="1" w:styleId="34">
    <w:name w:val="Unresolved Mention1"/>
    <w:basedOn w:val="24"/>
    <w:semiHidden/>
    <w:unhideWhenUsed/>
    <w:qFormat/>
    <w:uiPriority w:val="99"/>
    <w:rPr>
      <w:color w:val="605E5C"/>
      <w:shd w:val="clear" w:color="auto" w:fill="E1DFDD"/>
    </w:rPr>
  </w:style>
  <w:style w:type="paragraph" w:styleId="35">
    <w:name w:val="No Spacing"/>
    <w:qFormat/>
    <w:uiPriority w:val="1"/>
    <w:pPr>
      <w:spacing w:after="0" w:line="240" w:lineRule="auto"/>
    </w:pPr>
    <w:rPr>
      <w:rFonts w:asciiTheme="minorHAnsi" w:hAnsiTheme="minorHAnsi" w:eastAsiaTheme="minorEastAsia" w:cstheme="minorBidi"/>
      <w:sz w:val="21"/>
      <w:szCs w:val="21"/>
      <w:lang w:val="en-US" w:eastAsia="zh-CN" w:bidi="ar-SA"/>
    </w:rPr>
  </w:style>
  <w:style w:type="character" w:customStyle="1" w:styleId="36">
    <w:name w:val="批注文字 字符"/>
    <w:basedOn w:val="24"/>
    <w:link w:val="12"/>
    <w:uiPriority w:val="99"/>
  </w:style>
  <w:style w:type="character" w:customStyle="1" w:styleId="37">
    <w:name w:val="批注主题 字符"/>
    <w:basedOn w:val="36"/>
    <w:link w:val="21"/>
    <w:semiHidden/>
    <w:qFormat/>
    <w:uiPriority w:val="99"/>
    <w:rPr>
      <w:b/>
      <w:bCs/>
    </w:rPr>
  </w:style>
  <w:style w:type="character" w:customStyle="1" w:styleId="38">
    <w:name w:val="批注框文本 字符"/>
    <w:basedOn w:val="24"/>
    <w:link w:val="14"/>
    <w:semiHidden/>
    <w:qFormat/>
    <w:uiPriority w:val="99"/>
    <w:rPr>
      <w:sz w:val="18"/>
      <w:szCs w:val="18"/>
    </w:rPr>
  </w:style>
  <w:style w:type="character" w:customStyle="1" w:styleId="39">
    <w:name w:val="标题 2 字符"/>
    <w:basedOn w:val="24"/>
    <w:link w:val="3"/>
    <w:qFormat/>
    <w:uiPriority w:val="9"/>
    <w:rPr>
      <w:rFonts w:asciiTheme="majorHAnsi" w:hAnsiTheme="majorHAnsi" w:eastAsiaTheme="majorEastAsia" w:cstheme="majorBidi"/>
      <w:color w:val="E46C0A" w:themeColor="accent6" w:themeShade="BF"/>
      <w:sz w:val="28"/>
      <w:szCs w:val="28"/>
    </w:rPr>
  </w:style>
  <w:style w:type="character" w:customStyle="1" w:styleId="40">
    <w:name w:val="A1"/>
    <w:uiPriority w:val="99"/>
    <w:rPr>
      <w:color w:val="000000"/>
      <w:sz w:val="20"/>
    </w:rPr>
  </w:style>
  <w:style w:type="paragraph" w:customStyle="1" w:styleId="41">
    <w:name w:val="Default"/>
    <w:qFormat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character" w:customStyle="1" w:styleId="42">
    <w:name w:val="脚注文本 字符"/>
    <w:basedOn w:val="24"/>
    <w:link w:val="18"/>
    <w:qFormat/>
    <w:uiPriority w:val="99"/>
    <w:rPr>
      <w:sz w:val="20"/>
      <w:szCs w:val="20"/>
    </w:rPr>
  </w:style>
  <w:style w:type="character" w:customStyle="1" w:styleId="43">
    <w:name w:val="纯文本 字符"/>
    <w:basedOn w:val="24"/>
    <w:link w:val="13"/>
    <w:uiPriority w:val="99"/>
    <w:rPr>
      <w:rFonts w:ascii="Calibri" w:hAnsi="Courier New" w:eastAsia="宋体" w:cs="Courier New"/>
      <w:kern w:val="2"/>
      <w:sz w:val="21"/>
      <w:szCs w:val="21"/>
    </w:rPr>
  </w:style>
  <w:style w:type="character" w:customStyle="1" w:styleId="44">
    <w:name w:val="标题 1 字符"/>
    <w:basedOn w:val="24"/>
    <w:link w:val="2"/>
    <w:uiPriority w:val="9"/>
    <w:rPr>
      <w:rFonts w:asciiTheme="majorHAnsi" w:hAnsiTheme="majorHAnsi" w:eastAsiaTheme="majorEastAsia" w:cstheme="majorBidi"/>
      <w:color w:val="E46C0A" w:themeColor="accent6" w:themeShade="BF"/>
      <w:sz w:val="40"/>
      <w:szCs w:val="40"/>
    </w:rPr>
  </w:style>
  <w:style w:type="character" w:customStyle="1" w:styleId="45">
    <w:name w:val="标题 3 字符"/>
    <w:basedOn w:val="24"/>
    <w:link w:val="4"/>
    <w:semiHidden/>
    <w:uiPriority w:val="9"/>
    <w:rPr>
      <w:rFonts w:asciiTheme="majorHAnsi" w:hAnsiTheme="majorHAnsi" w:eastAsiaTheme="majorEastAsia" w:cstheme="majorBidi"/>
      <w:color w:val="E46C0A" w:themeColor="accent6" w:themeShade="BF"/>
      <w:sz w:val="24"/>
      <w:szCs w:val="24"/>
    </w:rPr>
  </w:style>
  <w:style w:type="character" w:customStyle="1" w:styleId="46">
    <w:name w:val="标题 4 字符"/>
    <w:basedOn w:val="24"/>
    <w:link w:val="5"/>
    <w:semiHidden/>
    <w:qFormat/>
    <w:uiPriority w:val="9"/>
    <w:rPr>
      <w:rFonts w:asciiTheme="majorHAnsi" w:hAnsiTheme="majorHAnsi" w:eastAsiaTheme="majorEastAsia" w:cstheme="majorBidi"/>
      <w:color w:val="F79646" w:themeColor="accent6"/>
      <w:sz w:val="22"/>
      <w:szCs w:val="22"/>
      <w14:textFill>
        <w14:solidFill>
          <w14:schemeClr w14:val="accent6"/>
        </w14:solidFill>
      </w14:textFill>
    </w:rPr>
  </w:style>
  <w:style w:type="character" w:customStyle="1" w:styleId="47">
    <w:name w:val="标题 5 字符"/>
    <w:basedOn w:val="24"/>
    <w:link w:val="6"/>
    <w:semiHidden/>
    <w:uiPriority w:val="9"/>
    <w:rPr>
      <w:rFonts w:asciiTheme="majorHAnsi" w:hAnsiTheme="majorHAnsi" w:eastAsiaTheme="majorEastAsia" w:cstheme="majorBidi"/>
      <w:i/>
      <w:iCs/>
      <w:color w:val="F79646" w:themeColor="accent6"/>
      <w:sz w:val="22"/>
      <w:szCs w:val="22"/>
      <w14:textFill>
        <w14:solidFill>
          <w14:schemeClr w14:val="accent6"/>
        </w14:solidFill>
      </w14:textFill>
    </w:rPr>
  </w:style>
  <w:style w:type="character" w:customStyle="1" w:styleId="48">
    <w:name w:val="标题 6 字符"/>
    <w:basedOn w:val="24"/>
    <w:link w:val="7"/>
    <w:semiHidden/>
    <w:uiPriority w:val="9"/>
    <w:rPr>
      <w:rFonts w:asciiTheme="majorHAnsi" w:hAnsiTheme="majorHAnsi" w:eastAsiaTheme="majorEastAsia" w:cstheme="majorBidi"/>
      <w:color w:val="F79646" w:themeColor="accent6"/>
      <w14:textFill>
        <w14:solidFill>
          <w14:schemeClr w14:val="accent6"/>
        </w14:solidFill>
      </w14:textFill>
    </w:rPr>
  </w:style>
  <w:style w:type="character" w:customStyle="1" w:styleId="49">
    <w:name w:val="标题 7 字符"/>
    <w:basedOn w:val="24"/>
    <w:link w:val="8"/>
    <w:semiHidden/>
    <w:uiPriority w:val="9"/>
    <w:rPr>
      <w:rFonts w:asciiTheme="majorHAnsi" w:hAnsiTheme="majorHAnsi" w:eastAsiaTheme="majorEastAsia" w:cstheme="majorBidi"/>
      <w:b/>
      <w:bCs/>
      <w:color w:val="F79646" w:themeColor="accent6"/>
      <w14:textFill>
        <w14:solidFill>
          <w14:schemeClr w14:val="accent6"/>
        </w14:solidFill>
      </w14:textFill>
    </w:rPr>
  </w:style>
  <w:style w:type="character" w:customStyle="1" w:styleId="50">
    <w:name w:val="标题 8 字符"/>
    <w:basedOn w:val="24"/>
    <w:link w:val="9"/>
    <w:semiHidden/>
    <w:qFormat/>
    <w:uiPriority w:val="9"/>
    <w:rPr>
      <w:rFonts w:asciiTheme="majorHAnsi" w:hAnsiTheme="majorHAnsi" w:eastAsiaTheme="majorEastAsia" w:cstheme="majorBidi"/>
      <w:b/>
      <w:bCs/>
      <w:i/>
      <w:iCs/>
      <w:color w:val="F79646" w:themeColor="accent6"/>
      <w:sz w:val="20"/>
      <w:szCs w:val="20"/>
      <w14:textFill>
        <w14:solidFill>
          <w14:schemeClr w14:val="accent6"/>
        </w14:solidFill>
      </w14:textFill>
    </w:rPr>
  </w:style>
  <w:style w:type="character" w:customStyle="1" w:styleId="51">
    <w:name w:val="标题 9 字符"/>
    <w:basedOn w:val="24"/>
    <w:link w:val="10"/>
    <w:semiHidden/>
    <w:qFormat/>
    <w:uiPriority w:val="9"/>
    <w:rPr>
      <w:rFonts w:asciiTheme="majorHAnsi" w:hAnsiTheme="majorHAnsi" w:eastAsiaTheme="majorEastAsia" w:cstheme="majorBidi"/>
      <w:i/>
      <w:iCs/>
      <w:color w:val="F79646" w:themeColor="accent6"/>
      <w:sz w:val="20"/>
      <w:szCs w:val="20"/>
      <w14:textFill>
        <w14:solidFill>
          <w14:schemeClr w14:val="accent6"/>
        </w14:solidFill>
      </w14:textFill>
    </w:rPr>
  </w:style>
  <w:style w:type="character" w:customStyle="1" w:styleId="52">
    <w:name w:val="标题 字符"/>
    <w:basedOn w:val="24"/>
    <w:link w:val="20"/>
    <w:qFormat/>
    <w:uiPriority w:val="10"/>
    <w:rPr>
      <w:rFonts w:asciiTheme="majorHAnsi" w:hAnsiTheme="majorHAnsi" w:eastAsiaTheme="majorEastAsia" w:cstheme="majorBidi"/>
      <w:color w:val="262626" w:themeColor="text1" w:themeTint="D9"/>
      <w:spacing w:val="-15"/>
      <w:sz w:val="96"/>
      <w:szCs w:val="9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3">
    <w:name w:val="副标题 字符"/>
    <w:basedOn w:val="24"/>
    <w:link w:val="17"/>
    <w:uiPriority w:val="11"/>
    <w:rPr>
      <w:rFonts w:asciiTheme="majorHAnsi" w:hAnsiTheme="majorHAnsi" w:eastAsiaTheme="majorEastAsia" w:cstheme="majorBidi"/>
      <w:sz w:val="30"/>
      <w:szCs w:val="30"/>
    </w:rPr>
  </w:style>
  <w:style w:type="paragraph" w:styleId="54">
    <w:name w:val="Quote"/>
    <w:basedOn w:val="1"/>
    <w:next w:val="1"/>
    <w:link w:val="55"/>
    <w:qFormat/>
    <w:uiPriority w:val="29"/>
    <w:pPr>
      <w:spacing w:before="160"/>
      <w:ind w:left="720" w:right="720"/>
      <w:jc w:val="center"/>
    </w:pPr>
    <w:rPr>
      <w:i/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5">
    <w:name w:val="引用 字符"/>
    <w:basedOn w:val="24"/>
    <w:link w:val="54"/>
    <w:uiPriority w:val="29"/>
    <w:rPr>
      <w:i/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56">
    <w:name w:val="Intense Quote"/>
    <w:basedOn w:val="1"/>
    <w:next w:val="1"/>
    <w:link w:val="57"/>
    <w:qFormat/>
    <w:uiPriority w:val="30"/>
    <w:pPr>
      <w:spacing w:before="160" w:after="160" w:line="264" w:lineRule="auto"/>
      <w:ind w:left="720" w:right="720"/>
      <w:jc w:val="center"/>
    </w:pPr>
    <w:rPr>
      <w:rFonts w:asciiTheme="majorHAnsi" w:hAnsiTheme="majorHAnsi" w:eastAsiaTheme="majorEastAsia" w:cstheme="majorBidi"/>
      <w:i/>
      <w:iCs/>
      <w:color w:val="F79646" w:themeColor="accent6"/>
      <w:sz w:val="32"/>
      <w:szCs w:val="32"/>
      <w14:textFill>
        <w14:solidFill>
          <w14:schemeClr w14:val="accent6"/>
        </w14:solidFill>
      </w14:textFill>
    </w:rPr>
  </w:style>
  <w:style w:type="character" w:customStyle="1" w:styleId="57">
    <w:name w:val="明显引用 字符"/>
    <w:basedOn w:val="24"/>
    <w:link w:val="56"/>
    <w:qFormat/>
    <w:uiPriority w:val="30"/>
    <w:rPr>
      <w:rFonts w:asciiTheme="majorHAnsi" w:hAnsiTheme="majorHAnsi" w:eastAsiaTheme="majorEastAsia" w:cstheme="majorBidi"/>
      <w:i/>
      <w:iCs/>
      <w:color w:val="F79646" w:themeColor="accent6"/>
      <w:sz w:val="32"/>
      <w:szCs w:val="32"/>
      <w14:textFill>
        <w14:solidFill>
          <w14:schemeClr w14:val="accent6"/>
        </w14:solidFill>
      </w14:textFill>
    </w:rPr>
  </w:style>
  <w:style w:type="character" w:customStyle="1" w:styleId="58">
    <w:name w:val="Subtle Emphasis"/>
    <w:basedOn w:val="24"/>
    <w:qFormat/>
    <w:uiPriority w:val="19"/>
    <w:rPr>
      <w:i/>
      <w:iCs/>
    </w:rPr>
  </w:style>
  <w:style w:type="character" w:customStyle="1" w:styleId="59">
    <w:name w:val="Intense Emphasis"/>
    <w:basedOn w:val="24"/>
    <w:qFormat/>
    <w:uiPriority w:val="21"/>
    <w:rPr>
      <w:b/>
      <w:bCs/>
      <w:i/>
      <w:iCs/>
    </w:rPr>
  </w:style>
  <w:style w:type="character" w:customStyle="1" w:styleId="60">
    <w:name w:val="Subtle Reference"/>
    <w:basedOn w:val="24"/>
    <w:qFormat/>
    <w:uiPriority w:val="31"/>
    <w:rPr>
      <w:smallCap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61">
    <w:name w:val="Intense Reference"/>
    <w:basedOn w:val="24"/>
    <w:qFormat/>
    <w:uiPriority w:val="32"/>
    <w:rPr>
      <w:b/>
      <w:bCs/>
      <w:smallCaps/>
      <w:color w:val="F79646" w:themeColor="accent6"/>
      <w14:textFill>
        <w14:solidFill>
          <w14:schemeClr w14:val="accent6"/>
        </w14:solidFill>
      </w14:textFill>
    </w:rPr>
  </w:style>
  <w:style w:type="character" w:customStyle="1" w:styleId="62">
    <w:name w:val="Book Title"/>
    <w:basedOn w:val="24"/>
    <w:qFormat/>
    <w:uiPriority w:val="33"/>
    <w:rPr>
      <w:b/>
      <w:bCs/>
      <w:smallCaps/>
      <w:spacing w:val="7"/>
      <w:sz w:val="21"/>
      <w:szCs w:val="21"/>
    </w:rPr>
  </w:style>
  <w:style w:type="paragraph" w:customStyle="1" w:styleId="63">
    <w:name w:val="TOC Heading"/>
    <w:basedOn w:val="2"/>
    <w:next w:val="1"/>
    <w:semiHidden/>
    <w:unhideWhenUsed/>
    <w:qFormat/>
    <w:uiPriority w:val="39"/>
    <w:pPr>
      <w:outlineLvl w:val="9"/>
    </w:pPr>
  </w:style>
  <w:style w:type="character" w:customStyle="1" w:styleId="64">
    <w:name w:val="未处理的提及1"/>
    <w:basedOn w:val="24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65">
    <w:name w:val="Unresolved Mention"/>
    <w:basedOn w:val="24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2.png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CC1D80-56DD-4495-8712-EB8BFA20D0B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2861</Words>
  <Characters>3647</Characters>
  <Lines>29</Lines>
  <Paragraphs>8</Paragraphs>
  <TotalTime>348</TotalTime>
  <ScaleCrop>false</ScaleCrop>
  <LinksUpToDate>false</LinksUpToDate>
  <CharactersWithSpaces>3700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2023-10-10T16:16:00Z</dcterms:created>
  <dc:creator>Ming Cai</dc:creator>
  <cp:lastModifiedBy>李巍</cp:lastModifiedBy>
  <cp:lastPrinted>2023-02-08T17:35:00Z</cp:lastPrinted>
  <dcterms:modified xsi:type="dcterms:W3CDTF">2023-12-11T02:52:49Z</dcterms:modified>
  <cp:revision>62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9c356f04aa6c68ab28667999786e4045ea7949017b833cd7ea1d5b6149682064</vt:lpwstr>
  </property>
  <property fmtid="{D5CDD505-2E9C-101B-9397-08002B2CF9AE}" pid="3" name="KSOProductBuildVer">
    <vt:lpwstr>2052-11.1.0.13703</vt:lpwstr>
  </property>
  <property fmtid="{D5CDD505-2E9C-101B-9397-08002B2CF9AE}" pid="4" name="ICV">
    <vt:lpwstr>FF348FC6533847929EAC9DCF519DF519</vt:lpwstr>
  </property>
</Properties>
</file>