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440" w:lineRule="exact"/>
        <w:jc w:val="center"/>
        <w:rPr>
          <w:rFonts w:hint="eastAsia" w:ascii="宋体" w:hAnsi="宋体" w:eastAsia="宋体" w:cs="宋体"/>
          <w:b/>
          <w:bCs/>
          <w:kern w:val="0"/>
          <w:sz w:val="30"/>
          <w:szCs w:val="22"/>
        </w:rPr>
      </w:pPr>
      <w:r>
        <w:rPr>
          <w:rFonts w:hint="eastAsia" w:ascii="宋体" w:hAnsi="宋体" w:eastAsia="宋体" w:cs="宋体"/>
          <w:b/>
          <w:bCs/>
          <w:kern w:val="0"/>
          <w:sz w:val="30"/>
          <w:szCs w:val="22"/>
          <w:lang w:val="en-US" w:eastAsia="zh-CN"/>
        </w:rPr>
        <w:t>关于</w:t>
      </w:r>
      <w:r>
        <w:rPr>
          <w:rFonts w:hint="eastAsia" w:ascii="宋体" w:hAnsi="宋体" w:eastAsia="宋体" w:cs="宋体"/>
          <w:b/>
          <w:bCs/>
          <w:kern w:val="0"/>
          <w:sz w:val="30"/>
          <w:szCs w:val="22"/>
        </w:rPr>
        <w:t>2024年寒假</w:t>
      </w:r>
      <w:r>
        <w:rPr>
          <w:rFonts w:hint="eastAsia" w:ascii="宋体" w:hAnsi="宋体" w:eastAsia="宋体" w:cs="宋体"/>
          <w:b/>
          <w:bCs/>
          <w:kern w:val="0"/>
          <w:sz w:val="30"/>
          <w:szCs w:val="22"/>
          <w:lang w:val="en-US" w:eastAsia="zh-CN"/>
        </w:rPr>
        <w:t>剑桥大学领航计划研学项目</w:t>
      </w:r>
      <w:r>
        <w:rPr>
          <w:rFonts w:hint="eastAsia" w:ascii="宋体" w:hAnsi="宋体" w:eastAsia="宋体" w:cs="宋体"/>
          <w:b/>
          <w:bCs/>
          <w:kern w:val="0"/>
          <w:sz w:val="30"/>
          <w:szCs w:val="22"/>
        </w:rPr>
        <w:t>报名</w:t>
      </w:r>
      <w:r>
        <w:rPr>
          <w:rFonts w:hint="eastAsia" w:ascii="宋体" w:hAnsi="宋体" w:eastAsia="宋体" w:cs="宋体"/>
          <w:b/>
          <w:bCs/>
          <w:kern w:val="0"/>
          <w:sz w:val="30"/>
          <w:szCs w:val="22"/>
          <w:lang w:val="en-US" w:eastAsia="zh-CN"/>
        </w:rPr>
        <w:t>的</w:t>
      </w:r>
      <w:r>
        <w:rPr>
          <w:rFonts w:hint="eastAsia" w:ascii="宋体" w:hAnsi="宋体" w:eastAsia="宋体" w:cs="宋体"/>
          <w:b/>
          <w:bCs/>
          <w:kern w:val="0"/>
          <w:sz w:val="30"/>
          <w:szCs w:val="22"/>
        </w:rPr>
        <w:t>通知</w:t>
      </w:r>
    </w:p>
    <w:p>
      <w:pPr>
        <w:widowControl/>
        <w:spacing w:before="60" w:after="60" w:line="400" w:lineRule="exact"/>
        <w:ind w:firstLine="482" w:firstLineChars="200"/>
        <w:jc w:val="left"/>
        <w:rPr>
          <w:rFonts w:hint="eastAsia" w:ascii="宋体" w:hAnsi="宋体" w:cs="仿宋"/>
          <w:b/>
          <w:bCs/>
          <w:kern w:val="0"/>
          <w:sz w:val="24"/>
          <w:lang w:eastAsia="zh-CN"/>
        </w:rPr>
      </w:pPr>
      <w:r>
        <w:rPr>
          <w:rFonts w:hint="eastAsia" w:ascii="宋体" w:hAnsi="宋体" w:cs="仿宋"/>
          <w:b/>
          <w:bCs/>
          <w:kern w:val="0"/>
          <w:sz w:val="24"/>
          <w:lang w:val="en-US" w:eastAsia="zh-CN"/>
        </w:rPr>
        <w:t>一、剑桥大学简介</w:t>
      </w:r>
    </w:p>
    <w:p>
      <w:pPr>
        <w:widowControl/>
        <w:spacing w:before="60" w:after="60" w:line="400" w:lineRule="exact"/>
        <w:ind w:firstLine="480" w:firstLineChars="200"/>
        <w:jc w:val="left"/>
        <w:rPr>
          <w:rFonts w:hint="eastAsia" w:ascii="宋体" w:hAnsi="宋体" w:cs="仿宋"/>
          <w:kern w:val="0"/>
          <w:sz w:val="24"/>
          <w:lang w:eastAsia="zh-CN"/>
        </w:rPr>
      </w:pPr>
      <w:r>
        <w:rPr>
          <w:rFonts w:hint="eastAsia" w:ascii="宋体" w:hAnsi="宋体" w:cs="仿宋"/>
          <w:kern w:val="0"/>
          <w:sz w:val="24"/>
          <w:lang w:eastAsia="zh-CN"/>
        </w:rPr>
        <w:t>剑桥大学是一所公立研究型大学，采用传统学院制。剑桥大学是英语世界中第二古老的大学，八百多年的校史汇聚了艾萨克·牛顿、开尔文、麦克斯韦、玻尔、玻恩、狄拉克、奥本海默、图灵、华罗庚等科学巨匠，约翰·弥尔顿、拜伦、丁尼生、培根等文哲大师，克伦威尔、尼赫鲁、李光耀等政治人物以及罗伯特·沃波尔（首任）在内的15位英国首相。剑桥大学在众多领域拥有崇高学术地位及广泛影响力，被公认为当今世界最顶尖的高等教育机构之一。 是英国罗素大学集团、全球大学高研院联盟、金三角名校、国际应用科技开发协作网及剑桥大学医疗伙伴联盟成员，衍育了科技聚集地“硅沼（Silicon Fen）”。</w:t>
      </w:r>
    </w:p>
    <w:p>
      <w:pPr>
        <w:widowControl/>
        <w:spacing w:before="60" w:after="60" w:line="400" w:lineRule="exact"/>
        <w:ind w:firstLine="480" w:firstLineChars="200"/>
        <w:jc w:val="left"/>
        <w:rPr>
          <w:rFonts w:hint="eastAsia" w:ascii="宋体" w:hAnsi="宋体" w:cs="仿宋"/>
          <w:kern w:val="0"/>
          <w:sz w:val="24"/>
          <w:lang w:eastAsia="zh-CN"/>
        </w:rPr>
      </w:pPr>
      <w:r>
        <w:rPr>
          <w:rFonts w:hint="eastAsia" w:ascii="宋体" w:hAnsi="宋体" w:cs="仿宋"/>
          <w:kern w:val="0"/>
          <w:sz w:val="24"/>
          <w:lang w:eastAsia="zh-CN"/>
        </w:rPr>
        <w:t>2024 QS世界大学排名：世界第2，英国第1。</w:t>
      </w:r>
    </w:p>
    <w:p>
      <w:pPr>
        <w:widowControl/>
        <w:spacing w:line="400" w:lineRule="exact"/>
        <w:ind w:firstLine="482" w:firstLineChars="200"/>
        <w:jc w:val="left"/>
        <w:rPr>
          <w:rFonts w:hint="default" w:ascii="宋体" w:hAnsi="宋体" w:cs="仿宋"/>
          <w:b/>
          <w:bCs/>
          <w:kern w:val="0"/>
          <w:sz w:val="24"/>
          <w:lang w:val="en-US" w:eastAsia="zh-CN"/>
        </w:rPr>
      </w:pPr>
      <w:r>
        <w:rPr>
          <w:rFonts w:hint="eastAsia" w:ascii="宋体" w:hAnsi="宋体" w:cs="仿宋"/>
          <w:b/>
          <w:bCs/>
          <w:kern w:val="0"/>
          <w:sz w:val="24"/>
          <w:lang w:val="en-US" w:eastAsia="zh-CN"/>
        </w:rPr>
        <w:t>二、项目概况</w:t>
      </w:r>
    </w:p>
    <w:p>
      <w:pPr>
        <w:widowControl/>
        <w:spacing w:before="60" w:after="60" w:line="400" w:lineRule="exact"/>
        <w:ind w:firstLine="480" w:firstLineChars="200"/>
        <w:jc w:val="left"/>
        <w:rPr>
          <w:rFonts w:hint="eastAsia" w:ascii="宋体" w:hAnsi="宋体" w:cs="仿宋"/>
          <w:kern w:val="0"/>
          <w:sz w:val="24"/>
          <w:lang w:val="en-US" w:eastAsia="zh-CN"/>
        </w:rPr>
      </w:pPr>
      <w:r>
        <w:rPr>
          <w:rFonts w:hint="eastAsia" w:ascii="宋体" w:hAnsi="宋体" w:cs="仿宋"/>
          <w:kern w:val="0"/>
          <w:sz w:val="24"/>
          <w:lang w:val="en-US" w:eastAsia="zh-CN"/>
        </w:rPr>
        <w:t>1.项目背景</w:t>
      </w:r>
    </w:p>
    <w:p>
      <w:pPr>
        <w:widowControl/>
        <w:spacing w:before="60" w:after="60" w:line="400" w:lineRule="exact"/>
        <w:ind w:firstLine="480" w:firstLineChars="200"/>
        <w:jc w:val="left"/>
        <w:rPr>
          <w:rFonts w:hint="eastAsia" w:ascii="宋体" w:hAnsi="宋体" w:cs="仿宋"/>
          <w:kern w:val="0"/>
          <w:sz w:val="24"/>
          <w:lang w:val="en-US" w:eastAsia="zh-CN"/>
        </w:rPr>
      </w:pPr>
      <w:r>
        <w:rPr>
          <w:rFonts w:hint="eastAsia" w:ascii="宋体" w:hAnsi="宋体" w:cs="仿宋"/>
          <w:kern w:val="0"/>
          <w:sz w:val="24"/>
          <w:lang w:val="en-US" w:eastAsia="zh-CN"/>
        </w:rPr>
        <w:t>剑桥访学项目致力于吸引全球优秀的学生来到英国，近距离接触剑桥，并提供给每一位学生在一流大学学习的机会。学生可以通过此次访学，亲身体验这所有着灿烂文化和悠久历史的世界顶级学府。</w:t>
      </w:r>
    </w:p>
    <w:p>
      <w:pPr>
        <w:widowControl/>
        <w:spacing w:before="60" w:after="60" w:line="400" w:lineRule="exact"/>
        <w:ind w:firstLine="480" w:firstLineChars="200"/>
        <w:jc w:val="left"/>
        <w:rPr>
          <w:rFonts w:hint="eastAsia" w:ascii="宋体" w:hAnsi="宋体" w:cs="仿宋"/>
          <w:kern w:val="0"/>
          <w:sz w:val="24"/>
          <w:lang w:val="en-US" w:eastAsia="zh-CN"/>
        </w:rPr>
      </w:pPr>
      <w:r>
        <w:rPr>
          <w:rFonts w:hint="eastAsia" w:ascii="宋体" w:hAnsi="宋体" w:cs="仿宋"/>
          <w:kern w:val="0"/>
          <w:sz w:val="24"/>
          <w:lang w:val="en-US" w:eastAsia="zh-CN"/>
        </w:rPr>
        <w:t>项目结束后，剑桥大学主办学院将为学员颁发 结业证书 和授课教授亲笔签发的 等级评定报告、推荐信，结业比赛优胜小组的每位成员和优秀学员还将获得授课教授签发的嘉奖信。</w:t>
      </w:r>
    </w:p>
    <w:p>
      <w:pPr>
        <w:widowControl/>
        <w:spacing w:before="60" w:after="60" w:line="400" w:lineRule="exact"/>
        <w:ind w:firstLine="480" w:firstLineChars="200"/>
        <w:jc w:val="left"/>
        <w:rPr>
          <w:rFonts w:hint="eastAsia" w:ascii="宋体" w:hAnsi="宋体" w:cs="仿宋"/>
          <w:kern w:val="0"/>
          <w:sz w:val="24"/>
          <w:lang w:val="en-US" w:eastAsia="zh-CN"/>
        </w:rPr>
      </w:pPr>
      <w:r>
        <w:rPr>
          <w:rFonts w:hint="eastAsia" w:ascii="宋体" w:hAnsi="宋体" w:cs="仿宋"/>
          <w:kern w:val="0"/>
          <w:sz w:val="24"/>
          <w:lang w:val="en-US" w:eastAsia="zh-CN"/>
        </w:rPr>
        <w:t>2.项目主题</w:t>
      </w:r>
    </w:p>
    <w:tbl>
      <w:tblPr>
        <w:tblStyle w:val="3"/>
        <w:tblpPr w:leftFromText="180" w:rightFromText="180" w:vertAnchor="text" w:horzAnchor="page" w:tblpX="239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739"/>
        <w:gridCol w:w="1296"/>
        <w:gridCol w:w="122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课程代码</w:t>
            </w:r>
          </w:p>
        </w:tc>
        <w:tc>
          <w:tcPr>
            <w:tcW w:w="1739"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课程主题</w:t>
            </w:r>
          </w:p>
        </w:tc>
        <w:tc>
          <w:tcPr>
            <w:tcW w:w="1296"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课程时间</w:t>
            </w:r>
          </w:p>
        </w:tc>
        <w:tc>
          <w:tcPr>
            <w:tcW w:w="1225"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天数</w:t>
            </w:r>
          </w:p>
        </w:tc>
        <w:tc>
          <w:tcPr>
            <w:tcW w:w="1421"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项目费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UCA1</w:t>
            </w:r>
          </w:p>
        </w:tc>
        <w:tc>
          <w:tcPr>
            <w:tcW w:w="1739" w:type="dxa"/>
          </w:tcPr>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r>
              <w:rPr>
                <w:rFonts w:hint="eastAsia" w:ascii="Arial Narrow" w:hAnsi="Arial Narrow" w:cs="Calibri"/>
                <w:b/>
                <w:bCs/>
                <w:sz w:val="22"/>
                <w:szCs w:val="22"/>
                <w:lang w:eastAsia="zh-CN"/>
              </w:rPr>
              <w:t>剑桥领航计划</w:t>
            </w:r>
          </w:p>
        </w:tc>
        <w:tc>
          <w:tcPr>
            <w:tcW w:w="1296"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01.22</w:t>
            </w:r>
            <w:r>
              <w:rPr>
                <w:rFonts w:hint="eastAsia" w:ascii="Arial Narrow" w:hAnsi="Arial Narrow" w:cs="Calibri"/>
                <w:b/>
                <w:bCs/>
                <w:sz w:val="22"/>
                <w:szCs w:val="22"/>
                <w:lang w:val="en-US" w:eastAsia="zh-CN"/>
              </w:rPr>
              <w:t>-</w:t>
            </w:r>
            <w:r>
              <w:rPr>
                <w:rFonts w:hint="eastAsia" w:ascii="Arial Narrow" w:hAnsi="Arial Narrow" w:cs="Calibri"/>
                <w:b/>
                <w:bCs/>
                <w:sz w:val="22"/>
                <w:szCs w:val="22"/>
                <w:lang w:eastAsia="zh-CN"/>
              </w:rPr>
              <w:t>02.04</w:t>
            </w:r>
          </w:p>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p>
        </w:tc>
        <w:tc>
          <w:tcPr>
            <w:tcW w:w="1225"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14天</w:t>
            </w:r>
          </w:p>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p>
        </w:tc>
        <w:tc>
          <w:tcPr>
            <w:tcW w:w="1421"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32800</w:t>
            </w:r>
          </w:p>
          <w:p>
            <w:pPr>
              <w:pStyle w:val="6"/>
              <w:widowControl/>
              <w:spacing w:before="60" w:after="60" w:line="400" w:lineRule="exact"/>
              <w:ind w:left="0" w:firstLine="0" w:firstLineChars="0"/>
              <w:jc w:val="center"/>
              <w:rPr>
                <w:rFonts w:hint="default" w:ascii="Arial Narrow" w:hAnsi="Arial Narrow" w:cs="Calibri"/>
                <w:b/>
                <w:bCs/>
                <w:sz w:val="22"/>
                <w:szCs w:val="22"/>
                <w:lang w:val="en-US" w:eastAsia="zh-CN"/>
              </w:rPr>
            </w:pPr>
          </w:p>
        </w:tc>
      </w:tr>
    </w:tbl>
    <w:p>
      <w:pPr>
        <w:widowControl/>
        <w:numPr>
          <w:ilvl w:val="0"/>
          <w:numId w:val="0"/>
        </w:numPr>
        <w:spacing w:before="312" w:beforeLines="100" w:after="312" w:afterLines="100" w:line="440" w:lineRule="exact"/>
        <w:jc w:val="left"/>
        <w:rPr>
          <w:rFonts w:hint="default" w:ascii="宋体" w:hAnsi="宋体" w:cs="仿宋"/>
          <w:color w:val="333333"/>
          <w:kern w:val="0"/>
          <w:sz w:val="24"/>
          <w:lang w:val="en-US" w:eastAsia="zh-CN"/>
        </w:rPr>
      </w:pPr>
    </w:p>
    <w:p>
      <w:pPr>
        <w:widowControl/>
        <w:numPr>
          <w:ilvl w:val="0"/>
          <w:numId w:val="0"/>
        </w:numPr>
        <w:spacing w:before="312" w:beforeLines="100" w:after="312" w:afterLines="100" w:line="440" w:lineRule="exact"/>
        <w:jc w:val="left"/>
        <w:rPr>
          <w:rFonts w:hint="default" w:ascii="宋体" w:hAnsi="宋体" w:cs="仿宋"/>
          <w:color w:val="333333"/>
          <w:kern w:val="0"/>
          <w:sz w:val="24"/>
          <w:lang w:val="en-US" w:eastAsia="zh-CN"/>
        </w:rPr>
      </w:pP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注：跨学科基础课程：面向各学科专业学生</w:t>
      </w: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进阶专业课程：可从以下方向中选择其一（具体方向报名后会统计意向）</w:t>
      </w: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-商业、经济学、金融学与管理学方向</w:t>
      </w: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-计算科学、人工智能</w:t>
      </w:r>
      <w:bookmarkStart w:id="0" w:name="_Hlk127283344"/>
      <w:r>
        <w:rPr>
          <w:rFonts w:hint="eastAsia" w:ascii="宋体" w:hAnsi="宋体" w:cs="仿宋"/>
          <w:color w:val="000000"/>
          <w:kern w:val="0"/>
          <w:sz w:val="24"/>
          <w:lang w:val="en-US" w:eastAsia="zh-CN"/>
        </w:rPr>
        <w:t>与工程方向</w:t>
      </w:r>
      <w:bookmarkEnd w:id="0"/>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-人文、社会科学、教育、艺术与建筑学方向</w:t>
      </w: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-医学、药学、健康与公共卫生方向</w:t>
      </w:r>
    </w:p>
    <w:p>
      <w:pPr>
        <w:widowControl/>
        <w:ind w:firstLine="480" w:firstLineChars="200"/>
        <w:rPr>
          <w:rFonts w:hint="default" w:ascii="宋体" w:hAnsi="宋体" w:cs="仿宋"/>
          <w:color w:val="000000"/>
          <w:kern w:val="0"/>
          <w:sz w:val="24"/>
          <w:lang w:val="en-US" w:eastAsia="zh-CN"/>
        </w:rPr>
      </w:pPr>
      <w:r>
        <w:rPr>
          <w:rFonts w:hint="eastAsia" w:ascii="宋体" w:hAnsi="宋体" w:cs="仿宋"/>
          <w:color w:val="000000"/>
          <w:kern w:val="0"/>
          <w:sz w:val="24"/>
          <w:lang w:val="en-US" w:eastAsia="zh-CN"/>
        </w:rPr>
        <w:t>-化学材料方向</w:t>
      </w:r>
    </w:p>
    <w:p>
      <w:pPr>
        <w:widowControl/>
        <w:ind w:firstLine="480" w:firstLineChars="200"/>
        <w:rPr>
          <w:rFonts w:hint="eastAsia" w:ascii="宋体" w:hAnsi="宋体" w:cs="仿宋"/>
          <w:color w:val="000000"/>
          <w:kern w:val="0"/>
          <w:sz w:val="24"/>
          <w:lang w:val="en-US" w:eastAsia="zh-CN"/>
        </w:rPr>
      </w:pPr>
      <w:r>
        <w:rPr>
          <w:rFonts w:hint="eastAsia" w:ascii="宋体" w:hAnsi="宋体" w:cs="仿宋"/>
          <w:color w:val="000000"/>
          <w:kern w:val="0"/>
          <w:sz w:val="24"/>
          <w:lang w:val="en-US" w:eastAsia="zh-CN"/>
        </w:rPr>
        <w:t xml:space="preserve">-法学与公共管理方向 </w:t>
      </w:r>
    </w:p>
    <w:p>
      <w:pPr>
        <w:widowControl/>
        <w:ind w:firstLine="480" w:firstLineChars="200"/>
        <w:rPr>
          <w:rFonts w:hint="default" w:ascii="宋体" w:hAnsi="宋体" w:cs="仿宋"/>
          <w:color w:val="000000"/>
          <w:kern w:val="0"/>
          <w:sz w:val="24"/>
          <w:lang w:val="en-US" w:eastAsia="zh-CN"/>
        </w:rPr>
      </w:pPr>
      <w:r>
        <w:rPr>
          <w:rFonts w:hint="eastAsia" w:ascii="宋体" w:hAnsi="宋体" w:cs="仿宋"/>
          <w:color w:val="000000"/>
          <w:kern w:val="0"/>
          <w:sz w:val="24"/>
          <w:lang w:val="en-US" w:eastAsia="zh-CN"/>
        </w:rPr>
        <w:t>（具体课程列表详见附件1）</w:t>
      </w:r>
    </w:p>
    <w:p>
      <w:pPr>
        <w:widowControl/>
        <w:ind w:firstLine="480" w:firstLineChars="200"/>
        <w:rPr>
          <w:rFonts w:hint="eastAsia" w:ascii="宋体" w:hAnsi="宋体" w:cs="仿宋"/>
          <w:color w:val="000000"/>
          <w:kern w:val="0"/>
          <w:sz w:val="24"/>
          <w:lang w:val="en-US" w:eastAsia="zh-CN"/>
        </w:rPr>
      </w:pPr>
    </w:p>
    <w:p>
      <w:pPr>
        <w:widowControl/>
        <w:numPr>
          <w:ilvl w:val="0"/>
          <w:numId w:val="0"/>
        </w:numPr>
        <w:ind w:leftChars="200"/>
        <w:rPr>
          <w:rFonts w:hint="default" w:ascii="宋体" w:hAnsi="宋体" w:cs="仿宋"/>
          <w:color w:val="000000"/>
          <w:kern w:val="0"/>
          <w:sz w:val="24"/>
          <w:lang w:val="en-US" w:eastAsia="zh-CN"/>
        </w:rPr>
      </w:pPr>
      <w:r>
        <w:rPr>
          <w:rFonts w:hint="eastAsia" w:ascii="宋体" w:hAnsi="宋体" w:cs="仿宋"/>
          <w:color w:val="000000"/>
          <w:kern w:val="0"/>
          <w:sz w:val="24"/>
          <w:lang w:val="en-US" w:eastAsia="zh-CN"/>
        </w:rPr>
        <w:t>3.项目收获</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27" w:type="dxa"/>
          <w:right w:w="28" w:type="dxa"/>
        </w:tblCellMar>
      </w:tblPr>
      <w:tblGrid>
        <w:gridCol w:w="1651"/>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27" w:type="dxa"/>
            <w:right w:w="28" w:type="dxa"/>
          </w:tblCellMar>
        </w:tblPrEx>
        <w:tc>
          <w:tcPr>
            <w:tcW w:w="1984"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结业证书</w:t>
            </w:r>
          </w:p>
        </w:tc>
        <w:tc>
          <w:tcPr>
            <w:tcW w:w="8220" w:type="dxa"/>
          </w:tcPr>
          <w:p>
            <w:pPr>
              <w:pStyle w:val="6"/>
              <w:widowControl/>
              <w:spacing w:before="60" w:after="60" w:line="400" w:lineRule="exact"/>
              <w:ind w:left="0" w:firstLine="0" w:firstLineChars="0"/>
              <w:jc w:val="left"/>
              <w:rPr>
                <w:rFonts w:hint="eastAsia" w:ascii="Arial Narrow" w:hAnsi="Arial Narrow" w:cs="Calibri"/>
                <w:b/>
                <w:bCs/>
                <w:sz w:val="22"/>
                <w:szCs w:val="22"/>
                <w:lang w:eastAsia="zh-CN"/>
              </w:rPr>
            </w:pPr>
            <w:r>
              <w:rPr>
                <w:rFonts w:hint="eastAsia" w:ascii="Arial Narrow" w:hAnsi="Arial Narrow" w:cs="Calibri"/>
                <w:b/>
                <w:bCs/>
                <w:sz w:val="22"/>
                <w:szCs w:val="22"/>
                <w:lang w:eastAsia="zh-CN"/>
              </w:rPr>
              <w:t>授课教授将在结业仪式上为每位学员颁发结业证书，既是对学员项目顺利结业的认可，也是作为对此次海外访学经历的证明。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27" w:type="dxa"/>
            <w:right w:w="28" w:type="dxa"/>
          </w:tblCellMar>
        </w:tblPrEx>
        <w:tc>
          <w:tcPr>
            <w:tcW w:w="1984"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等级评定报告</w:t>
            </w:r>
          </w:p>
        </w:tc>
        <w:tc>
          <w:tcPr>
            <w:tcW w:w="8220" w:type="dxa"/>
          </w:tcPr>
          <w:p>
            <w:pPr>
              <w:pStyle w:val="6"/>
              <w:widowControl/>
              <w:spacing w:before="60" w:after="60" w:line="400" w:lineRule="exact"/>
              <w:ind w:left="0" w:firstLine="0" w:firstLineChars="0"/>
              <w:jc w:val="left"/>
              <w:rPr>
                <w:rFonts w:hint="eastAsia" w:ascii="Arial Narrow" w:hAnsi="Arial Narrow" w:cs="Calibri"/>
                <w:b/>
                <w:bCs/>
                <w:sz w:val="22"/>
                <w:szCs w:val="22"/>
                <w:lang w:eastAsia="zh-CN"/>
              </w:rPr>
            </w:pPr>
            <w:r>
              <w:rPr>
                <w:rFonts w:hint="eastAsia" w:ascii="Arial Narrow" w:hAnsi="Arial Narrow" w:cs="Calibri"/>
                <w:b/>
                <w:bCs/>
                <w:sz w:val="22"/>
                <w:szCs w:val="22"/>
                <w:lang w:eastAsia="zh-CN"/>
              </w:rPr>
              <w:t>授课教授将根据学生的课堂表现、结业比赛的个人展示、团队合作等因素进行评分，并签发等级评定报告。成绩单上将注明项目总学时和个人评分。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27" w:type="dxa"/>
            <w:right w:w="28" w:type="dxa"/>
          </w:tblCellMar>
        </w:tblPrEx>
        <w:tc>
          <w:tcPr>
            <w:tcW w:w="1984"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推荐信</w:t>
            </w:r>
          </w:p>
        </w:tc>
        <w:tc>
          <w:tcPr>
            <w:tcW w:w="8220" w:type="dxa"/>
          </w:tcPr>
          <w:p>
            <w:pPr>
              <w:pStyle w:val="6"/>
              <w:widowControl/>
              <w:spacing w:before="60" w:after="60" w:line="400" w:lineRule="exact"/>
              <w:ind w:left="0" w:firstLine="0" w:firstLineChars="0"/>
              <w:jc w:val="left"/>
              <w:rPr>
                <w:rFonts w:hint="eastAsia" w:ascii="Arial Narrow" w:hAnsi="Arial Narrow" w:cs="Calibri"/>
                <w:b/>
                <w:bCs/>
                <w:sz w:val="22"/>
                <w:szCs w:val="22"/>
                <w:lang w:eastAsia="zh-CN"/>
              </w:rPr>
            </w:pPr>
            <w:r>
              <w:rPr>
                <w:rFonts w:hint="eastAsia" w:ascii="Arial Narrow" w:hAnsi="Arial Narrow" w:cs="Calibri"/>
                <w:b/>
                <w:bCs/>
                <w:sz w:val="22"/>
                <w:szCs w:val="22"/>
                <w:lang w:eastAsia="zh-CN"/>
              </w:rPr>
              <w:t>授课教授为顺利结业的每位学员签发推荐信。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27" w:type="dxa"/>
            <w:right w:w="28" w:type="dxa"/>
          </w:tblCellMar>
        </w:tblPrEx>
        <w:tc>
          <w:tcPr>
            <w:tcW w:w="1984" w:type="dxa"/>
          </w:tcPr>
          <w:p>
            <w:pPr>
              <w:pStyle w:val="6"/>
              <w:widowControl/>
              <w:spacing w:before="60" w:after="60" w:line="400" w:lineRule="exact"/>
              <w:ind w:left="0" w:firstLine="0" w:firstLineChars="0"/>
              <w:jc w:val="center"/>
              <w:rPr>
                <w:rFonts w:hint="eastAsia" w:ascii="Arial Narrow" w:hAnsi="Arial Narrow" w:cs="Calibri"/>
                <w:b/>
                <w:bCs/>
                <w:sz w:val="22"/>
                <w:szCs w:val="22"/>
                <w:lang w:eastAsia="zh-CN"/>
              </w:rPr>
            </w:pPr>
            <w:r>
              <w:rPr>
                <w:rFonts w:hint="eastAsia" w:ascii="Arial Narrow" w:hAnsi="Arial Narrow" w:cs="Calibri"/>
                <w:b/>
                <w:bCs/>
                <w:sz w:val="22"/>
                <w:szCs w:val="22"/>
                <w:lang w:eastAsia="zh-CN"/>
              </w:rPr>
              <w:t>嘉奖信</w:t>
            </w:r>
          </w:p>
        </w:tc>
        <w:tc>
          <w:tcPr>
            <w:tcW w:w="8220" w:type="dxa"/>
          </w:tcPr>
          <w:p>
            <w:pPr>
              <w:pStyle w:val="6"/>
              <w:widowControl/>
              <w:spacing w:before="60" w:after="60" w:line="400" w:lineRule="exact"/>
              <w:ind w:left="0" w:firstLine="0" w:firstLineChars="0"/>
              <w:jc w:val="left"/>
              <w:rPr>
                <w:rFonts w:hint="eastAsia" w:ascii="Arial Narrow" w:hAnsi="Arial Narrow" w:cs="Calibri"/>
                <w:b/>
                <w:bCs/>
                <w:sz w:val="22"/>
                <w:szCs w:val="22"/>
                <w:lang w:eastAsia="zh-CN"/>
              </w:rPr>
            </w:pPr>
            <w:r>
              <w:rPr>
                <w:rFonts w:hint="eastAsia" w:ascii="Arial Narrow" w:hAnsi="Arial Narrow" w:cs="Calibri"/>
                <w:b/>
                <w:bCs/>
                <w:sz w:val="22"/>
                <w:szCs w:val="22"/>
                <w:lang w:eastAsia="zh-CN"/>
              </w:rPr>
              <w:t>在完成学习后，学生将分组进行结业项目的展示，授课教授担任评委，根据学生展示内容的创新性、关联度、可行性等维度进行成绩评定，并评选出优胜小组和优秀学员，签发嘉奖新。</w:t>
            </w:r>
          </w:p>
        </w:tc>
      </w:tr>
    </w:tbl>
    <w:p>
      <w:pPr>
        <w:widowControl/>
        <w:spacing w:line="400" w:lineRule="exact"/>
        <w:ind w:firstLine="480" w:firstLineChars="200"/>
        <w:jc w:val="left"/>
        <w:rPr>
          <w:rFonts w:hint="eastAsia" w:ascii="宋体" w:hAnsi="宋体" w:cs="仿宋"/>
          <w:kern w:val="0"/>
          <w:sz w:val="24"/>
          <w:lang w:val="en-US" w:eastAsia="zh-CN"/>
        </w:rPr>
      </w:pPr>
    </w:p>
    <w:p>
      <w:pPr>
        <w:widowControl/>
        <w:spacing w:line="400" w:lineRule="exact"/>
        <w:ind w:firstLine="480" w:firstLineChars="200"/>
        <w:jc w:val="left"/>
        <w:rPr>
          <w:rFonts w:ascii="宋体" w:hAnsi="宋体" w:cs="宋体"/>
          <w:color w:val="000000"/>
          <w:kern w:val="0"/>
          <w:sz w:val="24"/>
        </w:rPr>
      </w:pPr>
      <w:r>
        <w:rPr>
          <w:rFonts w:hint="eastAsia" w:ascii="宋体" w:hAnsi="宋体" w:cs="仿宋"/>
          <w:kern w:val="0"/>
          <w:sz w:val="24"/>
          <w:lang w:val="en-US" w:eastAsia="zh-CN"/>
        </w:rPr>
        <w:t>三、</w:t>
      </w:r>
      <w:r>
        <w:rPr>
          <w:rFonts w:hint="eastAsia" w:ascii="宋体" w:hAnsi="宋体" w:cs="宋体"/>
          <w:b/>
          <w:bCs/>
          <w:color w:val="000000"/>
          <w:kern w:val="0"/>
          <w:sz w:val="24"/>
        </w:rPr>
        <w:t>申请资格与条件</w:t>
      </w:r>
    </w:p>
    <w:p>
      <w:pPr>
        <w:widowControl/>
        <w:spacing w:before="60" w:after="60" w:line="400" w:lineRule="exact"/>
        <w:ind w:firstLine="480" w:firstLineChars="200"/>
        <w:jc w:val="left"/>
        <w:rPr>
          <w:rFonts w:hint="eastAsia" w:ascii="宋体" w:hAnsi="宋体" w:cs="仿宋"/>
          <w:color w:val="000000"/>
          <w:kern w:val="0"/>
          <w:sz w:val="24"/>
        </w:rPr>
      </w:pPr>
      <w:r>
        <w:rPr>
          <w:rFonts w:hint="eastAsia" w:ascii="宋体" w:hAnsi="宋体" w:cs="仿宋"/>
          <w:color w:val="000000"/>
          <w:kern w:val="0"/>
          <w:sz w:val="24"/>
        </w:rPr>
        <w:t>1. 在校本科生。</w:t>
      </w:r>
    </w:p>
    <w:p>
      <w:pPr>
        <w:widowControl/>
        <w:spacing w:before="60" w:after="60" w:line="400" w:lineRule="exact"/>
        <w:ind w:firstLine="480" w:firstLineChars="200"/>
        <w:jc w:val="left"/>
        <w:rPr>
          <w:rFonts w:hint="eastAsia" w:ascii="宋体" w:hAnsi="宋体" w:cs="仿宋"/>
          <w:color w:val="000000"/>
          <w:kern w:val="0"/>
          <w:sz w:val="24"/>
        </w:rPr>
      </w:pPr>
      <w:r>
        <w:rPr>
          <w:rFonts w:hint="eastAsia" w:ascii="宋体" w:hAnsi="宋体" w:cs="仿宋"/>
          <w:color w:val="000000"/>
          <w:kern w:val="0"/>
          <w:sz w:val="24"/>
          <w:lang w:val="en-US" w:eastAsia="zh-CN"/>
        </w:rPr>
        <w:t>2</w:t>
      </w:r>
      <w:r>
        <w:rPr>
          <w:rFonts w:hint="eastAsia" w:ascii="宋体" w:hAnsi="宋体" w:cs="仿宋"/>
          <w:color w:val="000000"/>
          <w:kern w:val="0"/>
          <w:sz w:val="24"/>
        </w:rPr>
        <w:t xml:space="preserve">. </w:t>
      </w:r>
      <w:r>
        <w:rPr>
          <w:rFonts w:hint="eastAsia" w:ascii="宋体" w:hAnsi="宋体" w:cs="仿宋"/>
          <w:color w:val="000000"/>
          <w:kern w:val="0"/>
          <w:sz w:val="24"/>
          <w:lang w:val="en-US" w:eastAsia="zh-CN"/>
        </w:rPr>
        <w:t>无绩点、语言要求，但需能应对全英文授课</w:t>
      </w:r>
      <w:r>
        <w:rPr>
          <w:rFonts w:hint="eastAsia" w:ascii="宋体" w:hAnsi="宋体" w:cs="仿宋"/>
          <w:color w:val="000000"/>
          <w:kern w:val="0"/>
          <w:sz w:val="24"/>
        </w:rPr>
        <w:t>。</w:t>
      </w:r>
    </w:p>
    <w:p>
      <w:pPr>
        <w:widowControl/>
        <w:spacing w:before="60" w:after="60" w:line="400" w:lineRule="exact"/>
        <w:ind w:firstLine="480" w:firstLineChars="200"/>
        <w:jc w:val="left"/>
        <w:rPr>
          <w:rFonts w:hint="eastAsia" w:ascii="宋体" w:hAnsi="宋体" w:cs="仿宋"/>
          <w:color w:val="000000"/>
          <w:kern w:val="0"/>
          <w:sz w:val="24"/>
        </w:rPr>
      </w:pPr>
      <w:r>
        <w:rPr>
          <w:rFonts w:hint="eastAsia" w:ascii="宋体" w:hAnsi="宋体" w:cs="仿宋"/>
          <w:color w:val="000000"/>
          <w:kern w:val="0"/>
          <w:sz w:val="24"/>
          <w:lang w:val="en-US" w:eastAsia="zh-CN"/>
        </w:rPr>
        <w:t>3</w:t>
      </w:r>
      <w:r>
        <w:rPr>
          <w:rFonts w:hint="eastAsia" w:ascii="宋体" w:hAnsi="宋体" w:cs="仿宋"/>
          <w:color w:val="000000"/>
          <w:kern w:val="0"/>
          <w:sz w:val="24"/>
        </w:rPr>
        <w:t>. 身心健康，道德品质好，能圆满完成学习任务。</w:t>
      </w:r>
    </w:p>
    <w:p>
      <w:pPr>
        <w:widowControl/>
        <w:spacing w:before="60" w:after="60" w:line="400" w:lineRule="exact"/>
        <w:ind w:firstLine="480" w:firstLineChars="200"/>
        <w:jc w:val="left"/>
        <w:rPr>
          <w:rFonts w:hint="eastAsia" w:ascii="宋体" w:hAnsi="宋体" w:cs="仿宋"/>
          <w:color w:val="000000"/>
          <w:kern w:val="0"/>
          <w:sz w:val="24"/>
        </w:rPr>
      </w:pPr>
      <w:r>
        <w:rPr>
          <w:rFonts w:hint="eastAsia" w:ascii="宋体" w:hAnsi="宋体" w:cs="仿宋"/>
          <w:color w:val="000000"/>
          <w:kern w:val="0"/>
          <w:sz w:val="24"/>
          <w:lang w:val="en-US" w:eastAsia="zh-CN"/>
        </w:rPr>
        <w:t>4</w:t>
      </w:r>
      <w:r>
        <w:rPr>
          <w:rFonts w:hint="eastAsia" w:ascii="宋体" w:hAnsi="宋体" w:cs="仿宋"/>
          <w:color w:val="000000"/>
          <w:kern w:val="0"/>
          <w:sz w:val="24"/>
        </w:rPr>
        <w:t>. 已交足我校规定的各项费用，具有一定的经济能力。</w:t>
      </w:r>
    </w:p>
    <w:p>
      <w:pPr>
        <w:pStyle w:val="7"/>
        <w:widowControl/>
        <w:spacing w:line="400" w:lineRule="exact"/>
        <w:ind w:firstLine="482" w:firstLineChars="200"/>
        <w:jc w:val="left"/>
        <w:rPr>
          <w:rFonts w:hint="eastAsia" w:ascii="宋体" w:hAnsi="宋体" w:cs="仿宋"/>
          <w:b/>
          <w:kern w:val="0"/>
          <w:sz w:val="24"/>
        </w:rPr>
      </w:pPr>
      <w:r>
        <w:rPr>
          <w:rFonts w:hint="eastAsia" w:ascii="宋体" w:hAnsi="宋体" w:cs="仿宋"/>
          <w:b/>
          <w:kern w:val="0"/>
          <w:sz w:val="24"/>
          <w:lang w:val="en-US" w:eastAsia="zh-CN"/>
        </w:rPr>
        <w:t>四</w:t>
      </w:r>
      <w:r>
        <w:rPr>
          <w:rFonts w:hint="eastAsia" w:ascii="宋体" w:hAnsi="宋体" w:cs="仿宋"/>
          <w:b/>
          <w:kern w:val="0"/>
          <w:sz w:val="24"/>
        </w:rPr>
        <w:t>、报名程序</w:t>
      </w:r>
      <w:bookmarkStart w:id="1" w:name="_GoBack"/>
      <w:bookmarkEnd w:id="1"/>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1．采取“个人申请、学院推荐、专家评审、择优录取”的方式进行选拔。</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2．申请人应向所在学院提交以下材料：</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（1）《南京邮电大学本科生海外访学申请表》；</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（2）英语水平证明及复印件；</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（3）学术科研能力证明材料及复印件（包括论文发表、参与竞赛、项目等）；</w:t>
      </w:r>
    </w:p>
    <w:p>
      <w:pPr>
        <w:pStyle w:val="7"/>
        <w:widowControl/>
        <w:spacing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（4）获奖证书及复印件。</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3．申请人申请材料交至各学院，学院根据申请资格与条件对申请人进行筛选、排序并填写《南京邮电大学本科生海外访学申请汇总表》，于</w:t>
      </w:r>
      <w:r>
        <w:rPr>
          <w:rFonts w:hint="eastAsia" w:ascii="宋体" w:hAnsi="宋体" w:cs="仿宋"/>
          <w:b/>
          <w:bCs/>
          <w:color w:val="333333"/>
          <w:kern w:val="0"/>
          <w:sz w:val="24"/>
        </w:rPr>
        <w:t>1</w:t>
      </w:r>
      <w:r>
        <w:rPr>
          <w:rFonts w:hint="eastAsia" w:ascii="宋体" w:hAnsi="宋体" w:cs="仿宋"/>
          <w:b/>
          <w:bCs/>
          <w:color w:val="333333"/>
          <w:kern w:val="0"/>
          <w:sz w:val="24"/>
          <w:lang w:val="en-US" w:eastAsia="zh-CN"/>
        </w:rPr>
        <w:t>1</w:t>
      </w:r>
      <w:r>
        <w:rPr>
          <w:rFonts w:hint="eastAsia" w:ascii="宋体" w:hAnsi="宋体" w:cs="仿宋"/>
          <w:b/>
          <w:bCs/>
          <w:color w:val="333333"/>
          <w:kern w:val="0"/>
          <w:sz w:val="24"/>
        </w:rPr>
        <w:t>月</w:t>
      </w:r>
      <w:r>
        <w:rPr>
          <w:rFonts w:hint="eastAsia" w:ascii="宋体" w:hAnsi="宋体" w:cs="仿宋"/>
          <w:b/>
          <w:bCs/>
          <w:color w:val="333333"/>
          <w:kern w:val="0"/>
          <w:sz w:val="24"/>
          <w:lang w:val="en-US" w:eastAsia="zh-CN"/>
        </w:rPr>
        <w:t>10</w:t>
      </w:r>
      <w:r>
        <w:rPr>
          <w:rFonts w:hint="eastAsia" w:ascii="宋体" w:hAnsi="宋体" w:cs="仿宋"/>
          <w:b/>
          <w:bCs/>
          <w:color w:val="333333"/>
          <w:kern w:val="0"/>
          <w:sz w:val="24"/>
        </w:rPr>
        <w:t>日</w:t>
      </w:r>
      <w:r>
        <w:rPr>
          <w:rFonts w:hint="eastAsia" w:ascii="宋体" w:hAnsi="宋体" w:cs="仿宋"/>
          <w:color w:val="333333"/>
          <w:kern w:val="0"/>
          <w:sz w:val="24"/>
        </w:rPr>
        <w:t>前将候选人申请材料及汇总表交至教务处实践教学科，逾期不递交材料的学院作自动放弃处理。</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4．教务处会同相关部门，共同组织专家进行评审，确定我校参加该项目的学生名单，并进行公示。</w:t>
      </w:r>
    </w:p>
    <w:p>
      <w:pPr>
        <w:tabs>
          <w:tab w:val="left" w:pos="1528"/>
        </w:tabs>
        <w:jc w:val="left"/>
      </w:pPr>
    </w:p>
    <w:p>
      <w:pPr>
        <w:pStyle w:val="7"/>
        <w:widowControl/>
        <w:spacing w:line="400" w:lineRule="exact"/>
        <w:ind w:firstLine="482" w:firstLineChars="200"/>
        <w:jc w:val="left"/>
        <w:rPr>
          <w:rFonts w:hint="eastAsia" w:ascii="宋体" w:hAnsi="宋体" w:cs="仿宋"/>
          <w:b/>
          <w:kern w:val="0"/>
          <w:sz w:val="24"/>
        </w:rPr>
      </w:pPr>
      <w:r>
        <w:rPr>
          <w:rFonts w:hint="eastAsia" w:ascii="宋体" w:hAnsi="宋体" w:cs="仿宋"/>
          <w:b/>
          <w:kern w:val="0"/>
          <w:sz w:val="24"/>
          <w:lang w:val="en-US" w:eastAsia="zh-CN"/>
        </w:rPr>
        <w:t>五</w:t>
      </w:r>
      <w:r>
        <w:rPr>
          <w:rFonts w:hint="eastAsia" w:ascii="宋体" w:hAnsi="宋体" w:cs="仿宋"/>
          <w:b/>
          <w:kern w:val="0"/>
          <w:sz w:val="24"/>
        </w:rPr>
        <w:t>、其他</w:t>
      </w:r>
    </w:p>
    <w:p>
      <w:pPr>
        <w:widowControl/>
        <w:spacing w:before="60" w:after="60" w:line="400" w:lineRule="exact"/>
        <w:ind w:firstLine="480" w:firstLineChars="200"/>
        <w:jc w:val="left"/>
        <w:rPr>
          <w:rFonts w:ascii="宋体" w:hAnsi="宋体" w:cs="仿宋"/>
          <w:color w:val="333333"/>
          <w:kern w:val="0"/>
          <w:sz w:val="24"/>
        </w:rPr>
      </w:pPr>
      <w:r>
        <w:rPr>
          <w:rFonts w:hint="eastAsia" w:ascii="宋体" w:hAnsi="宋体" w:cs="仿宋"/>
          <w:color w:val="333333"/>
          <w:kern w:val="0"/>
          <w:sz w:val="24"/>
        </w:rPr>
        <w:t>1.联系人</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国际合作交流处：侍老师 83492393</w:t>
      </w:r>
    </w:p>
    <w:p>
      <w:pPr>
        <w:widowControl/>
        <w:spacing w:before="60" w:after="60" w:line="400" w:lineRule="exact"/>
        <w:ind w:firstLine="480" w:firstLineChars="200"/>
        <w:jc w:val="left"/>
        <w:rPr>
          <w:rFonts w:hint="eastAsia" w:ascii="宋体" w:hAnsi="宋体" w:cs="仿宋"/>
          <w:color w:val="333333"/>
          <w:kern w:val="0"/>
          <w:sz w:val="24"/>
        </w:rPr>
      </w:pPr>
      <w:r>
        <w:rPr>
          <w:rFonts w:hint="eastAsia" w:ascii="宋体" w:hAnsi="宋体" w:cs="仿宋"/>
          <w:color w:val="333333"/>
          <w:kern w:val="0"/>
          <w:sz w:val="24"/>
        </w:rPr>
        <w:t>教务处： 于老师 85866258</w:t>
      </w:r>
    </w:p>
    <w:p>
      <w:pPr>
        <w:widowControl/>
        <w:numPr>
          <w:ilvl w:val="0"/>
          <w:numId w:val="1"/>
        </w:numPr>
        <w:spacing w:before="60" w:after="60" w:line="400" w:lineRule="exact"/>
        <w:ind w:firstLine="480" w:firstLineChars="200"/>
        <w:jc w:val="left"/>
        <w:rPr>
          <w:rFonts w:ascii="宋体" w:hAnsi="宋体" w:cs="仿宋"/>
          <w:color w:val="333333"/>
          <w:kern w:val="0"/>
          <w:sz w:val="24"/>
        </w:rPr>
      </w:pPr>
      <w:r>
        <w:rPr>
          <w:rFonts w:hint="eastAsia" w:ascii="宋体" w:hAnsi="宋体" w:cs="仿宋"/>
          <w:color w:val="333333"/>
          <w:kern w:val="0"/>
          <w:sz w:val="24"/>
        </w:rPr>
        <w:t>被录取学生需交纳材料，另行通知</w:t>
      </w:r>
      <w:r>
        <w:rPr>
          <w:rFonts w:hint="eastAsia" w:ascii="宋体" w:hAnsi="宋体" w:cs="仿宋"/>
          <w:color w:val="333333"/>
          <w:kern w:val="0"/>
          <w:sz w:val="24"/>
          <w:lang w:eastAsia="zh-CN"/>
        </w:rPr>
        <w:t>。</w:t>
      </w:r>
    </w:p>
    <w:p>
      <w:pPr>
        <w:tabs>
          <w:tab w:val="left" w:pos="1528"/>
        </w:tabs>
        <w:jc w:val="center"/>
        <w:rPr>
          <w:rFonts w:hint="eastAsia"/>
          <w:sz w:val="24"/>
          <w:lang w:val="en-US" w:eastAsia="zh-CN"/>
        </w:rPr>
      </w:pPr>
      <w:r>
        <w:rPr>
          <w:rFonts w:hint="eastAsia"/>
          <w:sz w:val="24"/>
          <w:lang w:val="en-US" w:eastAsia="zh-CN"/>
        </w:rPr>
        <w:t xml:space="preserve">                                                   教务处</w:t>
      </w:r>
    </w:p>
    <w:p>
      <w:pPr>
        <w:tabs>
          <w:tab w:val="left" w:pos="1528"/>
        </w:tabs>
        <w:jc w:val="right"/>
        <w:rPr>
          <w:sz w:val="24"/>
        </w:rPr>
      </w:pPr>
      <w:r>
        <w:rPr>
          <w:rFonts w:hint="eastAsia"/>
          <w:sz w:val="24"/>
        </w:rPr>
        <w:t>2023年9月</w:t>
      </w:r>
      <w:r>
        <w:rPr>
          <w:rFonts w:hint="eastAsia"/>
          <w:sz w:val="24"/>
          <w:lang w:val="en-US" w:eastAsia="zh-CN"/>
        </w:rPr>
        <w:t>25</w:t>
      </w:r>
      <w:r>
        <w:rPr>
          <w:rFonts w:hint="eastAsia"/>
          <w:sz w:val="24"/>
        </w:rPr>
        <w:t>日</w:t>
      </w:r>
    </w:p>
    <w:p>
      <w:pPr>
        <w:widowControl/>
        <w:numPr>
          <w:ilvl w:val="0"/>
          <w:numId w:val="0"/>
        </w:numPr>
        <w:spacing w:before="312" w:beforeLines="100" w:after="312" w:afterLines="100" w:line="440" w:lineRule="exact"/>
        <w:jc w:val="left"/>
        <w:rPr>
          <w:rFonts w:hint="default" w:ascii="Times New Roman" w:hAnsi="Times New Roman" w:eastAsia="仿宋"/>
          <w:b/>
          <w:bCs/>
          <w:kern w:val="0"/>
          <w:sz w:val="30"/>
          <w:szCs w:val="2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A53DC"/>
    <w:multiLevelType w:val="singleLevel"/>
    <w:tmpl w:val="B25A53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62A33802"/>
    <w:rsid w:val="296879F1"/>
    <w:rsid w:val="2FF3270A"/>
    <w:rsid w:val="35D63038"/>
    <w:rsid w:val="413E4598"/>
    <w:rsid w:val="57DB3E97"/>
    <w:rsid w:val="62A3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99"/>
    <w:rPr>
      <w:color w:val="0563C1" w:themeColor="hyperlink"/>
      <w:u w:val="single"/>
      <w14:textFill>
        <w14:solidFill>
          <w14:schemeClr w14:val="hlink"/>
        </w14:solidFill>
      </w14:textFill>
    </w:rPr>
  </w:style>
  <w:style w:type="paragraph" w:styleId="6">
    <w:name w:val="List Paragraph"/>
    <w:basedOn w:val="1"/>
    <w:qFormat/>
    <w:uiPriority w:val="1"/>
    <w:pPr>
      <w:ind w:left="720"/>
    </w:pPr>
  </w:style>
  <w:style w:type="paragraph" w:customStyle="1" w:styleId="7">
    <w:name w:val="List Paragraph1"/>
    <w:basedOn w:val="1"/>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1350</Words>
  <Characters>1412</Characters>
  <Lines>0</Lines>
  <Paragraphs>0</Paragraphs>
  <TotalTime>1</TotalTime>
  <ScaleCrop>false</ScaleCrop>
  <LinksUpToDate>false</LinksUpToDate>
  <CharactersWithSpaces>1477</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2023-09-22T02:14:00Z</dcterms:created>
  <dc:creator>侍洁</dc:creator>
  <cp:lastModifiedBy>于华</cp:lastModifiedBy>
  <cp:lastPrinted>2023-09-25T08:27:55Z</cp:lastPrinted>
  <dcterms:modified xsi:type="dcterms:W3CDTF">2023-09-25T08:28:32Z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D013103960714CA8A8796EDF336BB8D8</vt:lpwstr>
  </property>
</Properties>
</file>