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8306"/>
      </w:tblGrid>
      <w:tr w:rsidR="008F4EFA" w:rsidRPr="008F4EFA" w:rsidTr="002C3B7E">
        <w:trPr>
          <w:trHeight w:hRule="exact" w:val="3461"/>
        </w:trPr>
        <w:tc>
          <w:tcPr>
            <w:tcW w:w="9060" w:type="dxa"/>
          </w:tcPr>
          <w:p w:rsidR="0090337B" w:rsidRPr="008F4EFA" w:rsidRDefault="0090337B" w:rsidP="002C3B7E"/>
        </w:tc>
      </w:tr>
      <w:tr w:rsidR="008F4EFA" w:rsidRPr="008F4EFA" w:rsidTr="002C3B7E">
        <w:trPr>
          <w:trHeight w:hRule="exact" w:val="594"/>
        </w:trPr>
        <w:tc>
          <w:tcPr>
            <w:tcW w:w="9060" w:type="dxa"/>
          </w:tcPr>
          <w:p w:rsidR="0090337B" w:rsidRPr="008F4EFA" w:rsidRDefault="0090337B" w:rsidP="000D4C19">
            <w:pPr>
              <w:jc w:val="center"/>
              <w:rPr>
                <w:rFonts w:ascii="仿宋_GB2312"/>
              </w:rPr>
            </w:pPr>
            <w:r w:rsidRPr="00662AA1">
              <w:rPr>
                <w:rFonts w:hint="eastAsia"/>
                <w:szCs w:val="20"/>
              </w:rPr>
              <w:t>教发〔</w:t>
            </w:r>
            <w:r w:rsidRPr="00662AA1">
              <w:rPr>
                <w:rFonts w:hint="eastAsia"/>
                <w:szCs w:val="20"/>
              </w:rPr>
              <w:t>20</w:t>
            </w:r>
            <w:r w:rsidR="005522BB" w:rsidRPr="00662AA1">
              <w:rPr>
                <w:szCs w:val="20"/>
              </w:rPr>
              <w:t>2</w:t>
            </w:r>
            <w:r w:rsidR="00CC4FFB" w:rsidRPr="00662AA1">
              <w:rPr>
                <w:szCs w:val="20"/>
              </w:rPr>
              <w:t>1</w:t>
            </w:r>
            <w:r w:rsidRPr="00662AA1">
              <w:rPr>
                <w:rFonts w:hint="eastAsia"/>
                <w:szCs w:val="20"/>
              </w:rPr>
              <w:t>〕</w:t>
            </w:r>
            <w:r w:rsidR="00662AA1">
              <w:rPr>
                <w:rFonts w:hint="eastAsia"/>
                <w:szCs w:val="20"/>
              </w:rPr>
              <w:t>4</w:t>
            </w:r>
            <w:r w:rsidR="00662AA1">
              <w:rPr>
                <w:szCs w:val="20"/>
              </w:rPr>
              <w:t>5</w:t>
            </w:r>
            <w:r w:rsidRPr="00662AA1">
              <w:rPr>
                <w:rFonts w:hint="eastAsia"/>
                <w:szCs w:val="20"/>
              </w:rPr>
              <w:t>号</w:t>
            </w:r>
          </w:p>
        </w:tc>
      </w:tr>
    </w:tbl>
    <w:p w:rsidR="007F7578" w:rsidRPr="00662AA1" w:rsidRDefault="0090337B" w:rsidP="0090337B">
      <w:pPr>
        <w:pStyle w:val="1"/>
        <w:adjustRightInd w:val="0"/>
        <w:snapToGrid w:val="0"/>
        <w:spacing w:before="1080" w:after="760" w:line="240" w:lineRule="auto"/>
        <w:jc w:val="center"/>
        <w:rPr>
          <w:rFonts w:ascii="方正小标宋简体" w:eastAsia="方正小标宋简体" w:hAnsi="方正小标宋简体"/>
        </w:rPr>
      </w:pPr>
      <w:r w:rsidRPr="00662AA1">
        <w:rPr>
          <w:rFonts w:ascii="方正小标宋简体" w:eastAsia="方正小标宋简体" w:hAnsi="方正小标宋简体" w:hint="eastAsia"/>
        </w:rPr>
        <w:t>关于开展</w:t>
      </w:r>
      <w:r w:rsidR="00771881" w:rsidRPr="00662AA1">
        <w:rPr>
          <w:rFonts w:ascii="方正小标宋简体" w:eastAsia="方正小标宋简体" w:hAnsi="方正小标宋简体" w:hint="eastAsia"/>
        </w:rPr>
        <w:t>20</w:t>
      </w:r>
      <w:r w:rsidR="005522BB" w:rsidRPr="00662AA1">
        <w:rPr>
          <w:rFonts w:ascii="方正小标宋简体" w:eastAsia="方正小标宋简体" w:hAnsi="方正小标宋简体"/>
        </w:rPr>
        <w:t>2</w:t>
      </w:r>
      <w:r w:rsidR="00CC4FFB" w:rsidRPr="00662AA1">
        <w:rPr>
          <w:rFonts w:ascii="方正小标宋简体" w:eastAsia="方正小标宋简体" w:hAnsi="方正小标宋简体"/>
        </w:rPr>
        <w:t>1</w:t>
      </w:r>
      <w:r w:rsidR="005522BB" w:rsidRPr="00662AA1">
        <w:rPr>
          <w:rFonts w:ascii="方正小标宋简体" w:eastAsia="方正小标宋简体" w:hAnsi="方正小标宋简体" w:hint="eastAsia"/>
        </w:rPr>
        <w:t>年学校“优秀教学管理奖”</w:t>
      </w:r>
      <w:r w:rsidRPr="00662AA1">
        <w:rPr>
          <w:rFonts w:ascii="方正小标宋简体" w:eastAsia="方正小标宋简体" w:hAnsi="方正小标宋简体" w:hint="eastAsia"/>
        </w:rPr>
        <w:t>评选工作的通知</w:t>
      </w:r>
    </w:p>
    <w:p w:rsidR="0090337B" w:rsidRPr="00B36600" w:rsidRDefault="0090337B" w:rsidP="0090337B">
      <w:pPr>
        <w:spacing w:line="520" w:lineRule="exact"/>
        <w:rPr>
          <w:rFonts w:ascii="宋体" w:hAnsi="宋体"/>
          <w:szCs w:val="32"/>
        </w:rPr>
      </w:pPr>
      <w:r w:rsidRPr="00B36600">
        <w:rPr>
          <w:rFonts w:hint="eastAsia"/>
          <w:szCs w:val="32"/>
        </w:rPr>
        <w:t>各学院（部）、各有关单位</w:t>
      </w:r>
      <w:r w:rsidRPr="00B36600">
        <w:rPr>
          <w:rFonts w:ascii="宋体" w:hAnsi="宋体" w:hint="eastAsia"/>
          <w:szCs w:val="32"/>
        </w:rPr>
        <w:t>：</w:t>
      </w:r>
    </w:p>
    <w:p w:rsidR="0090337B" w:rsidRPr="00B36600" w:rsidRDefault="005522BB" w:rsidP="005522BB">
      <w:pPr>
        <w:widowControl/>
        <w:adjustRightInd w:val="0"/>
        <w:snapToGrid w:val="0"/>
        <w:spacing w:line="520" w:lineRule="exact"/>
        <w:ind w:firstLineChars="200" w:firstLine="640"/>
        <w:rPr>
          <w:rFonts w:ascii="宋体" w:hAnsi="宋体"/>
          <w:szCs w:val="32"/>
        </w:rPr>
      </w:pPr>
      <w:r w:rsidRPr="00B36600">
        <w:rPr>
          <w:rFonts w:ascii="宋体" w:hAnsi="宋体" w:hint="eastAsia"/>
          <w:szCs w:val="32"/>
        </w:rPr>
        <w:t>为加强教学管理队伍建设，进一步提升学校教学管理的质量与水平</w:t>
      </w:r>
      <w:r w:rsidR="0090337B" w:rsidRPr="00B36600">
        <w:rPr>
          <w:rFonts w:ascii="宋体" w:hAnsi="宋体" w:hint="eastAsia"/>
          <w:szCs w:val="32"/>
        </w:rPr>
        <w:t>，根据《</w:t>
      </w:r>
      <w:r w:rsidRPr="00B36600">
        <w:rPr>
          <w:rFonts w:ascii="宋体" w:hAnsi="宋体" w:hint="eastAsia"/>
          <w:szCs w:val="32"/>
        </w:rPr>
        <w:t>南京邮电大学“优秀教学管理奖”评选办法（修订）</w:t>
      </w:r>
      <w:r w:rsidR="0090337B" w:rsidRPr="00B36600">
        <w:rPr>
          <w:rFonts w:ascii="宋体" w:hAnsi="宋体" w:hint="eastAsia"/>
          <w:szCs w:val="32"/>
        </w:rPr>
        <w:t>》</w:t>
      </w:r>
      <w:r w:rsidRPr="00B36600">
        <w:rPr>
          <w:rFonts w:ascii="宋体" w:hAnsi="宋体" w:hint="eastAsia"/>
          <w:szCs w:val="32"/>
        </w:rPr>
        <w:t>（</w:t>
      </w:r>
      <w:proofErr w:type="gramStart"/>
      <w:r w:rsidRPr="00B36600">
        <w:rPr>
          <w:rFonts w:ascii="宋体" w:hAnsi="宋体" w:hint="eastAsia"/>
          <w:szCs w:val="32"/>
        </w:rPr>
        <w:t>校教发</w:t>
      </w:r>
      <w:proofErr w:type="gramEnd"/>
      <w:r w:rsidRPr="00B36600">
        <w:rPr>
          <w:rFonts w:ascii="宋体" w:hAnsi="宋体" w:hint="eastAsia"/>
          <w:szCs w:val="32"/>
        </w:rPr>
        <w:t>〔</w:t>
      </w:r>
      <w:r w:rsidRPr="00B36600">
        <w:rPr>
          <w:rFonts w:ascii="宋体" w:hAnsi="宋体" w:hint="eastAsia"/>
          <w:szCs w:val="32"/>
        </w:rPr>
        <w:t>2020</w:t>
      </w:r>
      <w:r w:rsidRPr="00B36600">
        <w:rPr>
          <w:rFonts w:ascii="宋体" w:hAnsi="宋体" w:hint="eastAsia"/>
          <w:szCs w:val="32"/>
        </w:rPr>
        <w:t>〕</w:t>
      </w:r>
      <w:r w:rsidRPr="00B36600">
        <w:rPr>
          <w:rFonts w:ascii="宋体" w:hAnsi="宋体" w:hint="eastAsia"/>
          <w:szCs w:val="32"/>
        </w:rPr>
        <w:t>29</w:t>
      </w:r>
      <w:r w:rsidRPr="00B36600">
        <w:rPr>
          <w:rFonts w:ascii="宋体" w:hAnsi="宋体" w:hint="eastAsia"/>
          <w:szCs w:val="32"/>
        </w:rPr>
        <w:t>号）</w:t>
      </w:r>
      <w:r w:rsidR="0090337B" w:rsidRPr="00B36600">
        <w:rPr>
          <w:rFonts w:ascii="宋体" w:hAnsi="宋体" w:hint="eastAsia"/>
          <w:szCs w:val="32"/>
        </w:rPr>
        <w:t>，学校决定组织开展</w:t>
      </w:r>
      <w:r w:rsidR="00771881" w:rsidRPr="00B36600">
        <w:rPr>
          <w:rFonts w:ascii="宋体" w:hAnsi="宋体" w:hint="eastAsia"/>
          <w:szCs w:val="32"/>
        </w:rPr>
        <w:t>20</w:t>
      </w:r>
      <w:r w:rsidRPr="00B36600">
        <w:rPr>
          <w:rFonts w:ascii="宋体" w:hAnsi="宋体"/>
          <w:szCs w:val="32"/>
        </w:rPr>
        <w:t>2</w:t>
      </w:r>
      <w:r w:rsidR="00CC4FFB" w:rsidRPr="00B36600">
        <w:rPr>
          <w:rFonts w:ascii="宋体" w:hAnsi="宋体"/>
          <w:szCs w:val="32"/>
        </w:rPr>
        <w:t>1</w:t>
      </w:r>
      <w:r w:rsidR="0090337B" w:rsidRPr="00B36600">
        <w:rPr>
          <w:rFonts w:ascii="宋体" w:hAnsi="宋体" w:hint="eastAsia"/>
          <w:szCs w:val="32"/>
        </w:rPr>
        <w:t>年“优秀教学管理奖”评选工作。具体事项如下：</w:t>
      </w:r>
    </w:p>
    <w:p w:rsidR="0090337B" w:rsidRPr="00C9385E" w:rsidRDefault="0090337B" w:rsidP="00EA2EE2">
      <w:pPr>
        <w:widowControl/>
        <w:spacing w:line="520" w:lineRule="exact"/>
        <w:ind w:firstLineChars="200" w:firstLine="640"/>
        <w:rPr>
          <w:rFonts w:ascii="黑体" w:eastAsia="黑体" w:hAnsi="黑体"/>
          <w:szCs w:val="32"/>
        </w:rPr>
      </w:pPr>
      <w:r w:rsidRPr="00C9385E">
        <w:rPr>
          <w:rFonts w:ascii="黑体" w:eastAsia="黑体" w:hAnsi="黑体"/>
          <w:szCs w:val="32"/>
        </w:rPr>
        <w:t>一、评选</w:t>
      </w:r>
      <w:r w:rsidRPr="00C9385E">
        <w:rPr>
          <w:rFonts w:ascii="黑体" w:eastAsia="黑体" w:hAnsi="黑体" w:hint="eastAsia"/>
          <w:szCs w:val="32"/>
        </w:rPr>
        <w:t>范围</w:t>
      </w:r>
    </w:p>
    <w:p w:rsidR="008F4EFA" w:rsidRPr="00B36600" w:rsidRDefault="005522BB" w:rsidP="00EA2EE2">
      <w:pPr>
        <w:widowControl/>
        <w:spacing w:line="520" w:lineRule="exact"/>
        <w:ind w:firstLineChars="200" w:firstLine="640"/>
        <w:rPr>
          <w:rFonts w:ascii="宋体" w:hAnsi="宋体"/>
          <w:szCs w:val="32"/>
        </w:rPr>
      </w:pPr>
      <w:r w:rsidRPr="00B36600">
        <w:rPr>
          <w:rFonts w:ascii="宋体" w:hAnsi="宋体" w:hint="eastAsia"/>
          <w:szCs w:val="32"/>
        </w:rPr>
        <w:t>在学院（部）、教务处从事本科教学管理工作的主管教学领导、教学管理人员，管理工作年限</w:t>
      </w:r>
      <w:r w:rsidRPr="00B36600">
        <w:rPr>
          <w:rFonts w:ascii="宋体" w:hAnsi="宋体" w:hint="eastAsia"/>
          <w:szCs w:val="32"/>
        </w:rPr>
        <w:t>3</w:t>
      </w:r>
      <w:r w:rsidRPr="00B36600">
        <w:rPr>
          <w:rFonts w:ascii="宋体" w:hAnsi="宋体" w:hint="eastAsia"/>
          <w:szCs w:val="32"/>
        </w:rPr>
        <w:t>年以上（含</w:t>
      </w:r>
      <w:r w:rsidRPr="00B36600">
        <w:rPr>
          <w:rFonts w:ascii="宋体" w:hAnsi="宋体" w:hint="eastAsia"/>
          <w:szCs w:val="32"/>
        </w:rPr>
        <w:t>3</w:t>
      </w:r>
      <w:r w:rsidRPr="00B36600">
        <w:rPr>
          <w:rFonts w:ascii="宋体" w:hAnsi="宋体" w:hint="eastAsia"/>
          <w:szCs w:val="32"/>
        </w:rPr>
        <w:t>年）。</w:t>
      </w:r>
    </w:p>
    <w:p w:rsidR="0090337B" w:rsidRPr="00C9385E" w:rsidRDefault="0090337B" w:rsidP="00EA2EE2">
      <w:pPr>
        <w:widowControl/>
        <w:spacing w:line="520" w:lineRule="exact"/>
        <w:ind w:firstLineChars="200" w:firstLine="640"/>
        <w:rPr>
          <w:rFonts w:ascii="黑体" w:eastAsia="黑体" w:hAnsi="黑体"/>
          <w:szCs w:val="32"/>
        </w:rPr>
      </w:pPr>
      <w:r w:rsidRPr="00C9385E">
        <w:rPr>
          <w:rFonts w:ascii="黑体" w:eastAsia="黑体" w:hAnsi="黑体" w:hint="eastAsia"/>
          <w:szCs w:val="32"/>
        </w:rPr>
        <w:t>二、评选条件</w:t>
      </w:r>
    </w:p>
    <w:p w:rsidR="005522BB" w:rsidRPr="00B36600" w:rsidRDefault="005522BB" w:rsidP="00EA2EE2">
      <w:pPr>
        <w:widowControl/>
        <w:spacing w:line="520" w:lineRule="exact"/>
        <w:ind w:firstLineChars="200" w:firstLine="640"/>
        <w:rPr>
          <w:rFonts w:ascii="宋体" w:hAnsi="宋体"/>
          <w:szCs w:val="32"/>
        </w:rPr>
      </w:pPr>
      <w:r w:rsidRPr="00B36600">
        <w:rPr>
          <w:rFonts w:ascii="宋体" w:hAnsi="宋体" w:hint="eastAsia"/>
          <w:szCs w:val="32"/>
        </w:rPr>
        <w:t>1.</w:t>
      </w:r>
      <w:r w:rsidRPr="00B36600">
        <w:rPr>
          <w:rFonts w:ascii="宋体" w:hAnsi="宋体" w:hint="eastAsia"/>
          <w:szCs w:val="32"/>
        </w:rPr>
        <w:t>热爱教育事业，热爱教学管理工作，模范遵守职业道德规范，具有强烈的事业心和责任感，为人师表。</w:t>
      </w:r>
    </w:p>
    <w:p w:rsidR="005522BB" w:rsidRPr="00B36600" w:rsidRDefault="005522BB" w:rsidP="00EA2EE2">
      <w:pPr>
        <w:widowControl/>
        <w:spacing w:line="520" w:lineRule="exact"/>
        <w:ind w:firstLineChars="200" w:firstLine="640"/>
        <w:rPr>
          <w:rFonts w:ascii="宋体" w:hAnsi="宋体"/>
          <w:szCs w:val="32"/>
        </w:rPr>
      </w:pPr>
      <w:r w:rsidRPr="00B36600">
        <w:rPr>
          <w:rFonts w:ascii="宋体" w:hAnsi="宋体" w:hint="eastAsia"/>
          <w:szCs w:val="32"/>
        </w:rPr>
        <w:lastRenderedPageBreak/>
        <w:t>2.</w:t>
      </w:r>
      <w:r w:rsidRPr="00B36600">
        <w:rPr>
          <w:rFonts w:ascii="宋体" w:hAnsi="宋体" w:hint="eastAsia"/>
          <w:szCs w:val="32"/>
        </w:rPr>
        <w:t>积极接受工作任务，任劳任怨，认真贯彻落实学校各项教学管理规章制度，认真负责地完成学校及教学单位安排的各项教学工作及教学管理工作，近三年教学管理工作任务饱满，并且未发生重大差错。</w:t>
      </w:r>
    </w:p>
    <w:p w:rsidR="005522BB" w:rsidRPr="00B36600" w:rsidRDefault="005522BB" w:rsidP="00EA2EE2">
      <w:pPr>
        <w:widowControl/>
        <w:spacing w:line="520" w:lineRule="exact"/>
        <w:ind w:firstLineChars="200" w:firstLine="640"/>
        <w:rPr>
          <w:rFonts w:ascii="宋体" w:hAnsi="宋体"/>
          <w:szCs w:val="32"/>
        </w:rPr>
      </w:pPr>
      <w:r w:rsidRPr="00B36600">
        <w:rPr>
          <w:rFonts w:ascii="宋体" w:hAnsi="宋体" w:hint="eastAsia"/>
          <w:szCs w:val="32"/>
        </w:rPr>
        <w:t>3.</w:t>
      </w:r>
      <w:r w:rsidRPr="00B36600">
        <w:rPr>
          <w:rFonts w:ascii="宋体" w:hAnsi="宋体" w:hint="eastAsia"/>
          <w:szCs w:val="32"/>
        </w:rPr>
        <w:t>熟悉教学管理业务，熟练掌握管理工作密切相关的业务知识（学籍管理、考试管理、教务文书撰写、排课技巧、教务工作现代化和办公自动化等），具有丰富的教学管理工作经验，教学管理水平高。</w:t>
      </w:r>
    </w:p>
    <w:p w:rsidR="005522BB" w:rsidRPr="00B36600" w:rsidRDefault="005522BB" w:rsidP="00EA2EE2">
      <w:pPr>
        <w:widowControl/>
        <w:spacing w:line="520" w:lineRule="exact"/>
        <w:ind w:firstLineChars="200" w:firstLine="640"/>
        <w:rPr>
          <w:rFonts w:ascii="宋体" w:hAnsi="宋体"/>
          <w:szCs w:val="32"/>
        </w:rPr>
      </w:pPr>
      <w:r w:rsidRPr="00B36600">
        <w:rPr>
          <w:rFonts w:ascii="宋体" w:hAnsi="宋体" w:hint="eastAsia"/>
          <w:szCs w:val="32"/>
        </w:rPr>
        <w:t>4.</w:t>
      </w:r>
      <w:r w:rsidRPr="00B36600">
        <w:rPr>
          <w:rFonts w:ascii="宋体" w:hAnsi="宋体" w:hint="eastAsia"/>
          <w:szCs w:val="32"/>
        </w:rPr>
        <w:t>认真学习研究教育教学管理规律，积极进行教育教学管理研究，能够对学校或单位的教学管理、教学改革提出建设性意见。</w:t>
      </w:r>
    </w:p>
    <w:p w:rsidR="005522BB" w:rsidRPr="00B36600" w:rsidRDefault="005522BB" w:rsidP="00EA2EE2">
      <w:pPr>
        <w:widowControl/>
        <w:spacing w:line="520" w:lineRule="exact"/>
        <w:ind w:firstLineChars="200" w:firstLine="640"/>
        <w:rPr>
          <w:rFonts w:ascii="宋体" w:hAnsi="宋体"/>
          <w:szCs w:val="32"/>
        </w:rPr>
      </w:pPr>
      <w:r w:rsidRPr="00B36600">
        <w:rPr>
          <w:rFonts w:ascii="宋体" w:hAnsi="宋体" w:hint="eastAsia"/>
          <w:szCs w:val="32"/>
        </w:rPr>
        <w:t>5.</w:t>
      </w:r>
      <w:r w:rsidRPr="00B36600">
        <w:rPr>
          <w:rFonts w:ascii="宋体" w:hAnsi="宋体" w:hint="eastAsia"/>
          <w:szCs w:val="32"/>
        </w:rPr>
        <w:t>具有创新精神，锐意改革，做到规范管理及科学管理，在稳定教学秩序、保证教学工作正常运行、组织实施教学改革、调动师生教与学积极性等方面，努力开拓进取，并扎扎实实地做了大量工作，管理效益显著。</w:t>
      </w:r>
    </w:p>
    <w:p w:rsidR="005522BB" w:rsidRPr="00B36600" w:rsidRDefault="005522BB" w:rsidP="00EA2EE2">
      <w:pPr>
        <w:widowControl/>
        <w:spacing w:line="520" w:lineRule="exact"/>
        <w:ind w:firstLineChars="200" w:firstLine="640"/>
        <w:rPr>
          <w:rFonts w:ascii="宋体" w:hAnsi="宋体"/>
          <w:szCs w:val="32"/>
        </w:rPr>
      </w:pPr>
      <w:r w:rsidRPr="00B36600">
        <w:rPr>
          <w:rFonts w:ascii="宋体" w:hAnsi="宋体" w:hint="eastAsia"/>
          <w:szCs w:val="32"/>
        </w:rPr>
        <w:t>6.</w:t>
      </w:r>
      <w:r w:rsidRPr="00B36600">
        <w:rPr>
          <w:rFonts w:ascii="宋体" w:hAnsi="宋体" w:hint="eastAsia"/>
          <w:szCs w:val="32"/>
        </w:rPr>
        <w:t>全心全意为教学工作服务，深入教学第一线，热心帮助教师和学生解决各种困难，扎扎实实干实事，具有较强的组织协调能力和服务意识，在工作领域内得到各方面的好评，连续两年考核均在称职以上。</w:t>
      </w:r>
    </w:p>
    <w:p w:rsidR="005522BB" w:rsidRPr="00B36600" w:rsidRDefault="005522BB" w:rsidP="00EA2EE2">
      <w:pPr>
        <w:widowControl/>
        <w:spacing w:line="520" w:lineRule="exact"/>
        <w:ind w:firstLineChars="200" w:firstLine="640"/>
        <w:rPr>
          <w:rFonts w:ascii="宋体" w:hAnsi="宋体"/>
          <w:szCs w:val="32"/>
        </w:rPr>
      </w:pPr>
      <w:r w:rsidRPr="00B36600">
        <w:rPr>
          <w:rFonts w:ascii="宋体" w:hAnsi="宋体" w:hint="eastAsia"/>
          <w:szCs w:val="32"/>
        </w:rPr>
        <w:t>7.</w:t>
      </w:r>
      <w:r w:rsidRPr="00B36600">
        <w:rPr>
          <w:rFonts w:ascii="宋体" w:hAnsi="宋体" w:hint="eastAsia"/>
          <w:szCs w:val="32"/>
        </w:rPr>
        <w:t>教学管理工作成绩突出，获得以下成果至少</w:t>
      </w:r>
      <w:r w:rsidRPr="00B36600">
        <w:rPr>
          <w:rFonts w:ascii="宋体" w:hAnsi="宋体" w:hint="eastAsia"/>
          <w:szCs w:val="32"/>
        </w:rPr>
        <w:t>2</w:t>
      </w:r>
      <w:r w:rsidRPr="00B36600">
        <w:rPr>
          <w:rFonts w:ascii="宋体" w:hAnsi="宋体" w:hint="eastAsia"/>
          <w:szCs w:val="32"/>
        </w:rPr>
        <w:t>项（在本科教学管理一线岗位工作</w:t>
      </w:r>
      <w:r w:rsidRPr="00B36600">
        <w:rPr>
          <w:rFonts w:ascii="宋体" w:hAnsi="宋体" w:hint="eastAsia"/>
          <w:szCs w:val="32"/>
        </w:rPr>
        <w:t>5</w:t>
      </w:r>
      <w:r w:rsidRPr="00B36600">
        <w:rPr>
          <w:rFonts w:ascii="宋体" w:hAnsi="宋体" w:hint="eastAsia"/>
          <w:szCs w:val="32"/>
        </w:rPr>
        <w:t>年及以上的教学、实验秘书可适当放宽，获得以下成果至少</w:t>
      </w:r>
      <w:r w:rsidRPr="00B36600">
        <w:rPr>
          <w:rFonts w:ascii="宋体" w:hAnsi="宋体" w:hint="eastAsia"/>
          <w:szCs w:val="32"/>
        </w:rPr>
        <w:t>1</w:t>
      </w:r>
      <w:r w:rsidRPr="00B36600">
        <w:rPr>
          <w:rFonts w:ascii="宋体" w:hAnsi="宋体" w:hint="eastAsia"/>
          <w:szCs w:val="32"/>
        </w:rPr>
        <w:t>项）：</w:t>
      </w:r>
    </w:p>
    <w:p w:rsidR="005522BB" w:rsidRPr="00B36600" w:rsidRDefault="005522BB" w:rsidP="00EA2EE2">
      <w:pPr>
        <w:widowControl/>
        <w:spacing w:line="520" w:lineRule="exact"/>
        <w:ind w:firstLineChars="200" w:firstLine="640"/>
        <w:rPr>
          <w:rFonts w:ascii="宋体" w:hAnsi="宋体"/>
          <w:szCs w:val="32"/>
        </w:rPr>
      </w:pPr>
      <w:r w:rsidRPr="00B36600">
        <w:rPr>
          <w:rFonts w:ascii="宋体" w:hAnsi="宋体" w:hint="eastAsia"/>
          <w:szCs w:val="32"/>
        </w:rPr>
        <w:t>（</w:t>
      </w:r>
      <w:r w:rsidRPr="00B36600">
        <w:rPr>
          <w:rFonts w:ascii="宋体" w:hAnsi="宋体" w:hint="eastAsia"/>
          <w:szCs w:val="32"/>
        </w:rPr>
        <w:t>1</w:t>
      </w:r>
      <w:r w:rsidRPr="00B36600">
        <w:rPr>
          <w:rFonts w:ascii="宋体" w:hAnsi="宋体" w:hint="eastAsia"/>
          <w:szCs w:val="32"/>
        </w:rPr>
        <w:t>）近四年获校级及以上教学管理方面教学成果奖（同一</w:t>
      </w:r>
      <w:proofErr w:type="gramStart"/>
      <w:r w:rsidRPr="00B36600">
        <w:rPr>
          <w:rFonts w:ascii="宋体" w:hAnsi="宋体" w:hint="eastAsia"/>
          <w:szCs w:val="32"/>
        </w:rPr>
        <w:t>奖励仅</w:t>
      </w:r>
      <w:proofErr w:type="gramEnd"/>
      <w:r w:rsidRPr="00B36600">
        <w:rPr>
          <w:rFonts w:ascii="宋体" w:hAnsi="宋体" w:hint="eastAsia"/>
          <w:szCs w:val="32"/>
        </w:rPr>
        <w:t>能作为一次获奖依据）；</w:t>
      </w:r>
    </w:p>
    <w:p w:rsidR="005522BB" w:rsidRPr="00B36600" w:rsidRDefault="005522BB" w:rsidP="00EA2EE2">
      <w:pPr>
        <w:widowControl/>
        <w:spacing w:line="520" w:lineRule="exact"/>
        <w:ind w:firstLineChars="200" w:firstLine="640"/>
        <w:rPr>
          <w:rFonts w:ascii="宋体" w:hAnsi="宋体"/>
          <w:szCs w:val="32"/>
        </w:rPr>
      </w:pPr>
      <w:r w:rsidRPr="00B36600">
        <w:rPr>
          <w:rFonts w:ascii="宋体" w:hAnsi="宋体" w:hint="eastAsia"/>
          <w:szCs w:val="32"/>
        </w:rPr>
        <w:t>（</w:t>
      </w:r>
      <w:r w:rsidRPr="00B36600">
        <w:rPr>
          <w:rFonts w:ascii="宋体" w:hAnsi="宋体" w:hint="eastAsia"/>
          <w:szCs w:val="32"/>
        </w:rPr>
        <w:t>2</w:t>
      </w:r>
      <w:r w:rsidRPr="00B36600">
        <w:rPr>
          <w:rFonts w:ascii="宋体" w:hAnsi="宋体" w:hint="eastAsia"/>
          <w:szCs w:val="32"/>
        </w:rPr>
        <w:t>）近三年获省级及以上教学管理类奖励；</w:t>
      </w:r>
    </w:p>
    <w:p w:rsidR="005522BB" w:rsidRPr="00B36600" w:rsidRDefault="005522BB" w:rsidP="00EA2EE2">
      <w:pPr>
        <w:widowControl/>
        <w:spacing w:line="520" w:lineRule="exact"/>
        <w:ind w:firstLineChars="200" w:firstLine="640"/>
        <w:rPr>
          <w:rFonts w:ascii="宋体" w:hAnsi="宋体"/>
          <w:szCs w:val="32"/>
        </w:rPr>
      </w:pPr>
      <w:r w:rsidRPr="00B36600">
        <w:rPr>
          <w:rFonts w:ascii="宋体" w:hAnsi="宋体" w:hint="eastAsia"/>
          <w:szCs w:val="32"/>
        </w:rPr>
        <w:lastRenderedPageBreak/>
        <w:t>（</w:t>
      </w:r>
      <w:r w:rsidRPr="00B36600">
        <w:rPr>
          <w:rFonts w:ascii="宋体" w:hAnsi="宋体" w:hint="eastAsia"/>
          <w:szCs w:val="32"/>
        </w:rPr>
        <w:t>3</w:t>
      </w:r>
      <w:r w:rsidRPr="00B36600">
        <w:rPr>
          <w:rFonts w:ascii="宋体" w:hAnsi="宋体" w:hint="eastAsia"/>
          <w:szCs w:val="32"/>
        </w:rPr>
        <w:t>）近三年作为第一作者在中国期刊全文数据库（</w:t>
      </w:r>
      <w:proofErr w:type="spellStart"/>
      <w:r w:rsidRPr="00B36600">
        <w:rPr>
          <w:rFonts w:ascii="宋体" w:hAnsi="宋体" w:hint="eastAsia"/>
          <w:szCs w:val="32"/>
        </w:rPr>
        <w:t>cnki</w:t>
      </w:r>
      <w:proofErr w:type="spellEnd"/>
      <w:r w:rsidRPr="00B36600">
        <w:rPr>
          <w:rFonts w:ascii="宋体" w:hAnsi="宋体" w:hint="eastAsia"/>
          <w:szCs w:val="32"/>
        </w:rPr>
        <w:t>）收录期刊发表教学管理论文至少一篇，且与教学管理工作密切联系。刊物原则上应收录在学校最新的学术期刊目录中；</w:t>
      </w:r>
    </w:p>
    <w:p w:rsidR="0090337B" w:rsidRPr="00B36600" w:rsidRDefault="005522BB" w:rsidP="00EA2EE2">
      <w:pPr>
        <w:widowControl/>
        <w:spacing w:line="520" w:lineRule="exact"/>
        <w:ind w:firstLineChars="200" w:firstLine="640"/>
        <w:rPr>
          <w:rFonts w:ascii="宋体" w:hAnsi="宋体"/>
          <w:szCs w:val="32"/>
        </w:rPr>
      </w:pPr>
      <w:r w:rsidRPr="00B36600">
        <w:rPr>
          <w:rFonts w:ascii="宋体" w:hAnsi="宋体" w:hint="eastAsia"/>
          <w:szCs w:val="32"/>
        </w:rPr>
        <w:t>（</w:t>
      </w:r>
      <w:r w:rsidRPr="00B36600">
        <w:rPr>
          <w:rFonts w:ascii="宋体" w:hAnsi="宋体" w:hint="eastAsia"/>
          <w:szCs w:val="32"/>
        </w:rPr>
        <w:t>4</w:t>
      </w:r>
      <w:r w:rsidRPr="00B36600">
        <w:rPr>
          <w:rFonts w:ascii="宋体" w:hAnsi="宋体" w:hint="eastAsia"/>
          <w:szCs w:val="32"/>
        </w:rPr>
        <w:t>）近三年主持或参加过校级以上教学改革研究项目，能够对学校或单位的教学管理、教学改革提出建设性意见。</w:t>
      </w:r>
    </w:p>
    <w:p w:rsidR="00ED7B60" w:rsidRPr="00C9385E" w:rsidRDefault="00ED7B60" w:rsidP="00ED7B60">
      <w:pPr>
        <w:widowControl/>
        <w:spacing w:line="520" w:lineRule="exact"/>
        <w:ind w:firstLineChars="200" w:firstLine="640"/>
        <w:jc w:val="left"/>
        <w:rPr>
          <w:rFonts w:ascii="黑体" w:eastAsia="黑体" w:hAnsi="黑体"/>
          <w:szCs w:val="32"/>
        </w:rPr>
      </w:pPr>
      <w:r w:rsidRPr="00C9385E">
        <w:rPr>
          <w:rFonts w:ascii="黑体" w:eastAsia="黑体" w:hAnsi="黑体" w:hint="eastAsia"/>
          <w:szCs w:val="32"/>
        </w:rPr>
        <w:t>三、提交材料</w:t>
      </w:r>
    </w:p>
    <w:p w:rsidR="00ED7B60" w:rsidRPr="00B36600" w:rsidRDefault="00ED7B60" w:rsidP="00EA2EE2">
      <w:pPr>
        <w:widowControl/>
        <w:spacing w:line="520" w:lineRule="exact"/>
        <w:ind w:firstLineChars="200" w:firstLine="640"/>
        <w:rPr>
          <w:rFonts w:ascii="宋体" w:hAnsi="宋体"/>
          <w:szCs w:val="32"/>
        </w:rPr>
      </w:pPr>
      <w:r w:rsidRPr="00B36600">
        <w:rPr>
          <w:rFonts w:ascii="宋体" w:hAnsi="宋体" w:hint="eastAsia"/>
          <w:szCs w:val="32"/>
        </w:rPr>
        <w:t>1.</w:t>
      </w:r>
      <w:r w:rsidRPr="00B36600">
        <w:rPr>
          <w:rFonts w:ascii="宋体" w:hAnsi="宋体" w:hint="eastAsia"/>
          <w:szCs w:val="32"/>
        </w:rPr>
        <w:t>各教学管理人员向所在</w:t>
      </w:r>
      <w:r w:rsidRPr="00B36600">
        <w:rPr>
          <w:rFonts w:hint="eastAsia"/>
          <w:szCs w:val="32"/>
        </w:rPr>
        <w:t>学院（部）</w:t>
      </w:r>
      <w:r w:rsidRPr="00B36600">
        <w:rPr>
          <w:rFonts w:ascii="宋体" w:hAnsi="宋体" w:hint="eastAsia"/>
          <w:szCs w:val="32"/>
        </w:rPr>
        <w:t>提出申请，填写《南京邮电大学优秀教学管理奖申报表》，提供申报表中所列奖励证明复印件及反映个人能力、水平相关佐证材料一套，并按个人申报材料装袋。</w:t>
      </w:r>
    </w:p>
    <w:p w:rsidR="00ED7B60" w:rsidRPr="00B36600" w:rsidRDefault="00ED7B60" w:rsidP="00EA2EE2">
      <w:pPr>
        <w:widowControl/>
        <w:spacing w:line="520" w:lineRule="exact"/>
        <w:ind w:firstLineChars="200" w:firstLine="640"/>
        <w:rPr>
          <w:rFonts w:ascii="宋体" w:hAnsi="宋体"/>
          <w:szCs w:val="32"/>
        </w:rPr>
      </w:pPr>
      <w:r w:rsidRPr="00B36600">
        <w:rPr>
          <w:rFonts w:hint="eastAsia"/>
        </w:rPr>
        <w:t>2.</w:t>
      </w:r>
      <w:r w:rsidRPr="00B36600">
        <w:rPr>
          <w:rFonts w:hint="eastAsia"/>
        </w:rPr>
        <w:t>各学院（部）对申报材料进行审核，由负责人签署</w:t>
      </w:r>
      <w:r w:rsidR="00B36A6A" w:rsidRPr="00B36600">
        <w:rPr>
          <w:rFonts w:hint="eastAsia"/>
        </w:rPr>
        <w:t>推荐</w:t>
      </w:r>
      <w:r w:rsidRPr="00B36600">
        <w:rPr>
          <w:rFonts w:hint="eastAsia"/>
        </w:rPr>
        <w:t>意见后，以学院（部）为单位于</w:t>
      </w:r>
      <w:r w:rsidR="00771881" w:rsidRPr="00B36600">
        <w:rPr>
          <w:rFonts w:hint="eastAsia"/>
        </w:rPr>
        <w:t>20</w:t>
      </w:r>
      <w:r w:rsidR="00CA3021" w:rsidRPr="00B36600">
        <w:t>2</w:t>
      </w:r>
      <w:r w:rsidR="00664D5E" w:rsidRPr="00B36600">
        <w:t>1</w:t>
      </w:r>
      <w:r w:rsidRPr="00B36600">
        <w:rPr>
          <w:rFonts w:hint="eastAsia"/>
        </w:rPr>
        <w:t>年</w:t>
      </w:r>
      <w:r w:rsidR="00B36600" w:rsidRPr="00B36600">
        <w:rPr>
          <w:rFonts w:hint="eastAsia"/>
        </w:rPr>
        <w:t>1</w:t>
      </w:r>
      <w:r w:rsidR="00B36600" w:rsidRPr="00B36600">
        <w:t>2</w:t>
      </w:r>
      <w:r w:rsidRPr="00B36600">
        <w:rPr>
          <w:rFonts w:hint="eastAsia"/>
        </w:rPr>
        <w:t>月</w:t>
      </w:r>
      <w:r w:rsidR="000E0BF5">
        <w:t>3</w:t>
      </w:r>
      <w:r w:rsidRPr="00B36600">
        <w:rPr>
          <w:rFonts w:hint="eastAsia"/>
        </w:rPr>
        <w:t>日前将申报材料一式三份和《优秀教学管理奖推荐汇总表》一份送至教务处综合管理科，</w:t>
      </w:r>
      <w:hyperlink r:id="rId8" w:history="1">
        <w:r w:rsidRPr="00B36600">
          <w:rPr>
            <w:rFonts w:hint="eastAsia"/>
          </w:rPr>
          <w:t>同时将电子文档发送至</w:t>
        </w:r>
        <w:r w:rsidRPr="00B36600">
          <w:rPr>
            <w:rFonts w:hint="eastAsia"/>
          </w:rPr>
          <w:t>jwc-zhk@njupt.edu.cn</w:t>
        </w:r>
      </w:hyperlink>
      <w:r w:rsidRPr="00B36600">
        <w:rPr>
          <w:rFonts w:ascii="宋体" w:hAnsi="宋体" w:hint="eastAsia"/>
          <w:szCs w:val="32"/>
        </w:rPr>
        <w:t>。</w:t>
      </w:r>
    </w:p>
    <w:p w:rsidR="00B36A6A" w:rsidRPr="00B36600" w:rsidRDefault="00B36A6A" w:rsidP="00B36A6A">
      <w:pPr>
        <w:ind w:firstLineChars="200" w:firstLine="640"/>
        <w:rPr>
          <w:rFonts w:ascii="宋体" w:hAnsi="宋体"/>
          <w:szCs w:val="32"/>
        </w:rPr>
      </w:pPr>
      <w:r w:rsidRPr="00B36600">
        <w:rPr>
          <w:rFonts w:ascii="宋体" w:hAnsi="宋体" w:hint="eastAsia"/>
          <w:szCs w:val="32"/>
        </w:rPr>
        <w:t>联系人：</w:t>
      </w:r>
      <w:r w:rsidR="00D27904" w:rsidRPr="00B36600">
        <w:rPr>
          <w:rFonts w:ascii="宋体" w:hAnsi="宋体" w:hint="eastAsia"/>
          <w:szCs w:val="32"/>
        </w:rPr>
        <w:t>陈兴</w:t>
      </w:r>
      <w:r w:rsidR="007D4E2C" w:rsidRPr="00B36600">
        <w:rPr>
          <w:rFonts w:ascii="宋体" w:hAnsi="宋体" w:hint="eastAsia"/>
          <w:szCs w:val="32"/>
        </w:rPr>
        <w:t>、郭超君</w:t>
      </w:r>
      <w:r w:rsidRPr="00B36600">
        <w:rPr>
          <w:rFonts w:ascii="宋体" w:hAnsi="宋体" w:hint="eastAsia"/>
          <w:szCs w:val="32"/>
        </w:rPr>
        <w:t>,</w:t>
      </w:r>
      <w:r w:rsidRPr="00B36600">
        <w:rPr>
          <w:rFonts w:ascii="宋体" w:hAnsi="宋体" w:hint="eastAsia"/>
          <w:szCs w:val="32"/>
        </w:rPr>
        <w:t>电话：</w:t>
      </w:r>
      <w:r w:rsidRPr="00B36600">
        <w:rPr>
          <w:rFonts w:ascii="宋体" w:hAnsi="宋体" w:hint="eastAsia"/>
          <w:szCs w:val="32"/>
        </w:rPr>
        <w:t>85866259</w:t>
      </w:r>
    </w:p>
    <w:p w:rsidR="007D4E2C" w:rsidRPr="00B36600" w:rsidRDefault="007D4E2C" w:rsidP="00B36A6A">
      <w:pPr>
        <w:ind w:firstLineChars="200" w:firstLine="640"/>
        <w:rPr>
          <w:rFonts w:ascii="宋体" w:hAnsi="宋体"/>
          <w:szCs w:val="32"/>
        </w:rPr>
      </w:pPr>
      <w:r w:rsidRPr="00B36600">
        <w:rPr>
          <w:rFonts w:ascii="宋体" w:hAnsi="宋体" w:hint="eastAsia"/>
          <w:szCs w:val="32"/>
        </w:rPr>
        <w:t xml:space="preserve"> </w:t>
      </w:r>
      <w:r w:rsidRPr="00B36600">
        <w:rPr>
          <w:rFonts w:ascii="宋体" w:hAnsi="宋体"/>
          <w:szCs w:val="32"/>
        </w:rPr>
        <w:t xml:space="preserve">       </w:t>
      </w:r>
    </w:p>
    <w:p w:rsidR="00ED7B60" w:rsidRPr="00B36600" w:rsidRDefault="00ED7B60" w:rsidP="00ED7B60">
      <w:pPr>
        <w:spacing w:line="520" w:lineRule="exact"/>
        <w:ind w:firstLineChars="200" w:firstLine="640"/>
      </w:pPr>
      <w:r w:rsidRPr="00B36600">
        <w:rPr>
          <w:rFonts w:hint="eastAsia"/>
        </w:rPr>
        <w:t>附件：</w:t>
      </w:r>
    </w:p>
    <w:p w:rsidR="00ED7B60" w:rsidRPr="00B36600" w:rsidRDefault="00ED7B60" w:rsidP="00ED7B60">
      <w:pPr>
        <w:spacing w:line="520" w:lineRule="exact"/>
        <w:ind w:firstLineChars="200" w:firstLine="640"/>
      </w:pPr>
      <w:r w:rsidRPr="00B36600">
        <w:rPr>
          <w:rFonts w:hint="eastAsia"/>
        </w:rPr>
        <w:t>1.</w:t>
      </w:r>
      <w:r w:rsidRPr="00B36600">
        <w:rPr>
          <w:rFonts w:hint="eastAsia"/>
        </w:rPr>
        <w:t>南京邮电大学</w:t>
      </w:r>
      <w:r w:rsidR="00F06314" w:rsidRPr="00B36600">
        <w:rPr>
          <w:rFonts w:hint="eastAsia"/>
        </w:rPr>
        <w:t>“优秀教学管理奖”</w:t>
      </w:r>
      <w:r w:rsidRPr="00B36600">
        <w:rPr>
          <w:rFonts w:hint="eastAsia"/>
        </w:rPr>
        <w:t>申报表</w:t>
      </w:r>
    </w:p>
    <w:p w:rsidR="00ED7B60" w:rsidRPr="00B36600" w:rsidRDefault="00846412" w:rsidP="00CA3021">
      <w:pPr>
        <w:spacing w:line="520" w:lineRule="exact"/>
        <w:ind w:firstLineChars="200" w:firstLine="640"/>
      </w:pPr>
      <w:r w:rsidRPr="00B36600">
        <w:t>2</w:t>
      </w:r>
      <w:r w:rsidR="00ED7B60" w:rsidRPr="00B36600">
        <w:rPr>
          <w:rFonts w:hint="eastAsia"/>
        </w:rPr>
        <w:t>.</w:t>
      </w:r>
      <w:r w:rsidR="00ED7B60" w:rsidRPr="00B36600">
        <w:rPr>
          <w:rFonts w:hint="eastAsia"/>
        </w:rPr>
        <w:t>南京邮电大学“优秀教学管理奖”推荐汇总表</w:t>
      </w:r>
    </w:p>
    <w:p w:rsidR="00CA3021" w:rsidRPr="00B36600" w:rsidRDefault="00CA3021" w:rsidP="00CA3021">
      <w:pPr>
        <w:spacing w:line="520" w:lineRule="exact"/>
        <w:ind w:firstLineChars="200" w:firstLine="640"/>
      </w:pPr>
    </w:p>
    <w:p w:rsidR="00846412" w:rsidRPr="00B36600" w:rsidRDefault="00846412" w:rsidP="00CA3021">
      <w:pPr>
        <w:spacing w:line="520" w:lineRule="exact"/>
        <w:ind w:firstLineChars="200" w:firstLine="640"/>
        <w:rPr>
          <w:rFonts w:hint="eastAsia"/>
        </w:rPr>
      </w:pPr>
      <w:bookmarkStart w:id="0" w:name="_GoBack"/>
      <w:bookmarkEnd w:id="0"/>
    </w:p>
    <w:tbl>
      <w:tblPr>
        <w:tblW w:w="0" w:type="auto"/>
        <w:tblLook w:val="0000" w:firstRow="0" w:lastRow="0" w:firstColumn="0" w:lastColumn="0" w:noHBand="0" w:noVBand="0"/>
      </w:tblPr>
      <w:tblGrid>
        <w:gridCol w:w="7163"/>
        <w:gridCol w:w="1143"/>
      </w:tblGrid>
      <w:tr w:rsidR="008F4EFA" w:rsidRPr="00B36600" w:rsidTr="00CA3021">
        <w:tc>
          <w:tcPr>
            <w:tcW w:w="7351" w:type="dxa"/>
          </w:tcPr>
          <w:p w:rsidR="00ED7B60" w:rsidRPr="00B36600" w:rsidRDefault="00771881" w:rsidP="00985077">
            <w:pPr>
              <w:jc w:val="right"/>
            </w:pPr>
            <w:r w:rsidRPr="001D354C">
              <w:rPr>
                <w:rFonts w:hint="eastAsia"/>
                <w:szCs w:val="20"/>
              </w:rPr>
              <w:t>20</w:t>
            </w:r>
            <w:r w:rsidR="00CA3021" w:rsidRPr="001D354C">
              <w:rPr>
                <w:szCs w:val="20"/>
              </w:rPr>
              <w:t>2</w:t>
            </w:r>
            <w:r w:rsidR="00211B41" w:rsidRPr="001D354C">
              <w:rPr>
                <w:szCs w:val="20"/>
              </w:rPr>
              <w:t>1</w:t>
            </w:r>
            <w:r w:rsidR="00ED7B60" w:rsidRPr="001D354C">
              <w:rPr>
                <w:rFonts w:hint="eastAsia"/>
                <w:szCs w:val="20"/>
              </w:rPr>
              <w:t>年</w:t>
            </w:r>
            <w:r w:rsidR="00CA3021" w:rsidRPr="001D354C">
              <w:rPr>
                <w:szCs w:val="20"/>
              </w:rPr>
              <w:t>1</w:t>
            </w:r>
            <w:r w:rsidR="007D4E2C" w:rsidRPr="001D354C">
              <w:rPr>
                <w:szCs w:val="20"/>
              </w:rPr>
              <w:t>1</w:t>
            </w:r>
            <w:r w:rsidR="00ED7B60" w:rsidRPr="001D354C">
              <w:rPr>
                <w:rFonts w:hint="eastAsia"/>
                <w:szCs w:val="20"/>
              </w:rPr>
              <w:t>月</w:t>
            </w:r>
            <w:r w:rsidR="00B36600" w:rsidRPr="001D354C">
              <w:rPr>
                <w:szCs w:val="20"/>
              </w:rPr>
              <w:t>24</w:t>
            </w:r>
            <w:r w:rsidR="00ED7B60" w:rsidRPr="001D354C">
              <w:rPr>
                <w:rFonts w:hint="eastAsia"/>
                <w:szCs w:val="20"/>
              </w:rPr>
              <w:t>日</w:t>
            </w:r>
          </w:p>
        </w:tc>
        <w:tc>
          <w:tcPr>
            <w:tcW w:w="1171" w:type="dxa"/>
          </w:tcPr>
          <w:p w:rsidR="00ED7B60" w:rsidRPr="00B36600" w:rsidRDefault="00ED7B60" w:rsidP="002C3B7E"/>
        </w:tc>
      </w:tr>
    </w:tbl>
    <w:p w:rsidR="001D354C" w:rsidRPr="00B36600" w:rsidRDefault="001D354C" w:rsidP="00CA3021">
      <w:pPr>
        <w:widowControl/>
        <w:spacing w:line="520" w:lineRule="exact"/>
        <w:jc w:val="left"/>
        <w:rPr>
          <w:rFonts w:ascii="宋体" w:hAnsi="宋体"/>
          <w:szCs w:val="32"/>
        </w:rPr>
      </w:pPr>
    </w:p>
    <w:tbl>
      <w:tblPr>
        <w:tblpPr w:leftFromText="180" w:rightFromText="180" w:vertAnchor="text" w:horzAnchor="margin" w:tblpY="11237"/>
        <w:tblW w:w="883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68"/>
        <w:gridCol w:w="4680"/>
        <w:gridCol w:w="3790"/>
      </w:tblGrid>
      <w:tr w:rsidR="00B36600" w:rsidRPr="00B36600" w:rsidTr="00846412">
        <w:trPr>
          <w:cantSplit/>
        </w:trPr>
        <w:tc>
          <w:tcPr>
            <w:tcW w:w="368" w:type="dxa"/>
            <w:tcBorders>
              <w:top w:val="single" w:sz="4" w:space="0" w:color="auto"/>
              <w:bottom w:val="single" w:sz="4" w:space="0" w:color="auto"/>
            </w:tcBorders>
          </w:tcPr>
          <w:p w:rsidR="00846412" w:rsidRPr="00B36600" w:rsidRDefault="00846412" w:rsidP="00846412">
            <w:pPr>
              <w:widowControl/>
              <w:jc w:val="left"/>
            </w:pPr>
          </w:p>
        </w:tc>
        <w:tc>
          <w:tcPr>
            <w:tcW w:w="4680" w:type="dxa"/>
            <w:tcBorders>
              <w:top w:val="single" w:sz="4" w:space="0" w:color="auto"/>
              <w:bottom w:val="single" w:sz="4" w:space="0" w:color="auto"/>
            </w:tcBorders>
          </w:tcPr>
          <w:p w:rsidR="00846412" w:rsidRPr="00B36600" w:rsidRDefault="00846412" w:rsidP="00846412">
            <w:pPr>
              <w:tabs>
                <w:tab w:val="left" w:pos="5598"/>
              </w:tabs>
            </w:pPr>
            <w:r w:rsidRPr="00B36600">
              <w:rPr>
                <w:rFonts w:hint="eastAsia"/>
              </w:rPr>
              <w:t>南京邮电大学教务处</w:t>
            </w:r>
          </w:p>
        </w:tc>
        <w:tc>
          <w:tcPr>
            <w:tcW w:w="3790" w:type="dxa"/>
            <w:tcBorders>
              <w:top w:val="single" w:sz="4" w:space="0" w:color="auto"/>
              <w:bottom w:val="single" w:sz="4" w:space="0" w:color="auto"/>
            </w:tcBorders>
          </w:tcPr>
          <w:p w:rsidR="00846412" w:rsidRPr="00B36600" w:rsidRDefault="00846412" w:rsidP="00846412">
            <w:pPr>
              <w:tabs>
                <w:tab w:val="left" w:pos="5598"/>
              </w:tabs>
              <w:ind w:right="298"/>
              <w:jc w:val="right"/>
            </w:pPr>
            <w:r w:rsidRPr="00B36600">
              <w:rPr>
                <w:rFonts w:hint="eastAsia"/>
              </w:rPr>
              <w:t>20</w:t>
            </w:r>
            <w:r w:rsidRPr="00B36600">
              <w:t>2</w:t>
            </w:r>
            <w:r w:rsidR="00C36053" w:rsidRPr="00B36600">
              <w:t>1</w:t>
            </w:r>
            <w:r w:rsidRPr="00B36600">
              <w:rPr>
                <w:rFonts w:hint="eastAsia"/>
              </w:rPr>
              <w:t>年</w:t>
            </w:r>
            <w:r w:rsidRPr="00B36600">
              <w:t>1</w:t>
            </w:r>
            <w:r w:rsidR="00C36053" w:rsidRPr="00B36600">
              <w:t>1</w:t>
            </w:r>
            <w:r w:rsidRPr="00B36600">
              <w:rPr>
                <w:rFonts w:hint="eastAsia"/>
              </w:rPr>
              <w:t>月</w:t>
            </w:r>
            <w:r w:rsidR="00B36600" w:rsidRPr="00B36600">
              <w:t>24</w:t>
            </w:r>
            <w:r w:rsidRPr="00B36600">
              <w:rPr>
                <w:rFonts w:hint="eastAsia"/>
              </w:rPr>
              <w:t>日印发</w:t>
            </w:r>
          </w:p>
        </w:tc>
      </w:tr>
    </w:tbl>
    <w:p w:rsidR="00846412" w:rsidRDefault="00846412" w:rsidP="000E0BF5">
      <w:pPr>
        <w:widowControl/>
        <w:spacing w:line="520" w:lineRule="exact"/>
        <w:jc w:val="left"/>
        <w:rPr>
          <w:rFonts w:ascii="宋体" w:hAnsi="宋体"/>
          <w:szCs w:val="32"/>
        </w:rPr>
      </w:pPr>
    </w:p>
    <w:p w:rsidR="001D354C" w:rsidRDefault="001D354C" w:rsidP="000E0BF5">
      <w:pPr>
        <w:widowControl/>
        <w:spacing w:line="520" w:lineRule="exact"/>
        <w:jc w:val="left"/>
        <w:rPr>
          <w:rFonts w:ascii="宋体" w:hAnsi="宋体"/>
          <w:szCs w:val="32"/>
        </w:rPr>
      </w:pPr>
    </w:p>
    <w:p w:rsidR="001D354C" w:rsidRDefault="001D354C" w:rsidP="000E0BF5">
      <w:pPr>
        <w:widowControl/>
        <w:spacing w:line="520" w:lineRule="exact"/>
        <w:jc w:val="left"/>
        <w:rPr>
          <w:rFonts w:ascii="宋体" w:hAnsi="宋体"/>
          <w:szCs w:val="32"/>
        </w:rPr>
      </w:pPr>
    </w:p>
    <w:p w:rsidR="001D354C" w:rsidRDefault="001D354C" w:rsidP="000E0BF5">
      <w:pPr>
        <w:widowControl/>
        <w:spacing w:line="520" w:lineRule="exact"/>
        <w:jc w:val="left"/>
        <w:rPr>
          <w:rFonts w:ascii="宋体" w:hAnsi="宋体"/>
          <w:szCs w:val="32"/>
        </w:rPr>
      </w:pPr>
    </w:p>
    <w:p w:rsidR="001D354C" w:rsidRDefault="001D354C" w:rsidP="000E0BF5">
      <w:pPr>
        <w:widowControl/>
        <w:spacing w:line="520" w:lineRule="exact"/>
        <w:jc w:val="left"/>
        <w:rPr>
          <w:rFonts w:ascii="宋体" w:hAnsi="宋体"/>
          <w:szCs w:val="32"/>
        </w:rPr>
      </w:pPr>
    </w:p>
    <w:p w:rsidR="001D354C" w:rsidRDefault="001D354C" w:rsidP="000E0BF5">
      <w:pPr>
        <w:widowControl/>
        <w:spacing w:line="520" w:lineRule="exact"/>
        <w:jc w:val="left"/>
        <w:rPr>
          <w:rFonts w:ascii="宋体" w:hAnsi="宋体"/>
          <w:szCs w:val="32"/>
        </w:rPr>
      </w:pPr>
    </w:p>
    <w:p w:rsidR="001D354C" w:rsidRDefault="001D354C" w:rsidP="000E0BF5">
      <w:pPr>
        <w:widowControl/>
        <w:spacing w:line="520" w:lineRule="exact"/>
        <w:jc w:val="left"/>
        <w:rPr>
          <w:rFonts w:ascii="宋体" w:hAnsi="宋体"/>
          <w:szCs w:val="32"/>
        </w:rPr>
      </w:pPr>
    </w:p>
    <w:p w:rsidR="001D354C" w:rsidRDefault="001D354C" w:rsidP="000E0BF5">
      <w:pPr>
        <w:widowControl/>
        <w:spacing w:line="520" w:lineRule="exact"/>
        <w:jc w:val="left"/>
        <w:rPr>
          <w:rFonts w:ascii="宋体" w:hAnsi="宋体"/>
          <w:szCs w:val="32"/>
        </w:rPr>
      </w:pPr>
    </w:p>
    <w:p w:rsidR="001D354C" w:rsidRDefault="001D354C" w:rsidP="000E0BF5">
      <w:pPr>
        <w:widowControl/>
        <w:spacing w:line="520" w:lineRule="exact"/>
        <w:jc w:val="left"/>
        <w:rPr>
          <w:rFonts w:ascii="宋体" w:hAnsi="宋体"/>
          <w:szCs w:val="32"/>
        </w:rPr>
      </w:pPr>
    </w:p>
    <w:p w:rsidR="001D354C" w:rsidRDefault="001D354C" w:rsidP="000E0BF5">
      <w:pPr>
        <w:widowControl/>
        <w:spacing w:line="520" w:lineRule="exact"/>
        <w:jc w:val="left"/>
        <w:rPr>
          <w:rFonts w:ascii="宋体" w:hAnsi="宋体"/>
          <w:szCs w:val="32"/>
        </w:rPr>
      </w:pPr>
    </w:p>
    <w:p w:rsidR="001D354C" w:rsidRDefault="001D354C" w:rsidP="000E0BF5">
      <w:pPr>
        <w:widowControl/>
        <w:spacing w:line="520" w:lineRule="exact"/>
        <w:jc w:val="left"/>
        <w:rPr>
          <w:rFonts w:ascii="宋体" w:hAnsi="宋体"/>
          <w:szCs w:val="32"/>
        </w:rPr>
      </w:pPr>
    </w:p>
    <w:p w:rsidR="001D354C" w:rsidRDefault="001D354C" w:rsidP="000E0BF5">
      <w:pPr>
        <w:widowControl/>
        <w:spacing w:line="520" w:lineRule="exact"/>
        <w:jc w:val="left"/>
        <w:rPr>
          <w:rFonts w:ascii="宋体" w:hAnsi="宋体"/>
          <w:szCs w:val="32"/>
        </w:rPr>
      </w:pPr>
    </w:p>
    <w:p w:rsidR="001D354C" w:rsidRDefault="001D354C" w:rsidP="000E0BF5">
      <w:pPr>
        <w:widowControl/>
        <w:spacing w:line="520" w:lineRule="exact"/>
        <w:jc w:val="left"/>
        <w:rPr>
          <w:rFonts w:ascii="宋体" w:hAnsi="宋体"/>
          <w:szCs w:val="32"/>
        </w:rPr>
      </w:pPr>
    </w:p>
    <w:p w:rsidR="001D354C" w:rsidRDefault="001D354C" w:rsidP="000E0BF5">
      <w:pPr>
        <w:widowControl/>
        <w:spacing w:line="520" w:lineRule="exact"/>
        <w:jc w:val="left"/>
        <w:rPr>
          <w:rFonts w:ascii="宋体" w:hAnsi="宋体"/>
          <w:szCs w:val="32"/>
        </w:rPr>
      </w:pPr>
    </w:p>
    <w:p w:rsidR="001D354C" w:rsidRDefault="001D354C" w:rsidP="000E0BF5">
      <w:pPr>
        <w:widowControl/>
        <w:spacing w:line="520" w:lineRule="exact"/>
        <w:jc w:val="left"/>
        <w:rPr>
          <w:rFonts w:ascii="宋体" w:hAnsi="宋体"/>
          <w:szCs w:val="32"/>
        </w:rPr>
      </w:pPr>
    </w:p>
    <w:p w:rsidR="001D354C" w:rsidRDefault="001D354C" w:rsidP="000E0BF5">
      <w:pPr>
        <w:widowControl/>
        <w:spacing w:line="520" w:lineRule="exact"/>
        <w:jc w:val="left"/>
        <w:rPr>
          <w:rFonts w:ascii="宋体" w:hAnsi="宋体"/>
          <w:szCs w:val="32"/>
        </w:rPr>
      </w:pPr>
    </w:p>
    <w:p w:rsidR="001D354C" w:rsidRDefault="001D354C" w:rsidP="000E0BF5">
      <w:pPr>
        <w:widowControl/>
        <w:spacing w:line="520" w:lineRule="exact"/>
        <w:jc w:val="left"/>
        <w:rPr>
          <w:rFonts w:ascii="宋体" w:hAnsi="宋体"/>
          <w:szCs w:val="32"/>
        </w:rPr>
      </w:pPr>
    </w:p>
    <w:p w:rsidR="001D354C" w:rsidRDefault="001D354C" w:rsidP="000E0BF5">
      <w:pPr>
        <w:widowControl/>
        <w:spacing w:line="520" w:lineRule="exact"/>
        <w:jc w:val="left"/>
        <w:rPr>
          <w:rFonts w:ascii="宋体" w:hAnsi="宋体"/>
          <w:szCs w:val="32"/>
        </w:rPr>
      </w:pPr>
    </w:p>
    <w:p w:rsidR="001D354C" w:rsidRDefault="001D354C" w:rsidP="000E0BF5">
      <w:pPr>
        <w:widowControl/>
        <w:spacing w:line="520" w:lineRule="exact"/>
        <w:jc w:val="left"/>
        <w:rPr>
          <w:rFonts w:ascii="宋体" w:hAnsi="宋体"/>
          <w:szCs w:val="32"/>
        </w:rPr>
      </w:pPr>
    </w:p>
    <w:p w:rsidR="001D354C" w:rsidRDefault="001D354C" w:rsidP="000E0BF5">
      <w:pPr>
        <w:widowControl/>
        <w:spacing w:line="520" w:lineRule="exact"/>
        <w:jc w:val="left"/>
        <w:rPr>
          <w:rFonts w:ascii="宋体" w:hAnsi="宋体"/>
          <w:szCs w:val="32"/>
        </w:rPr>
      </w:pPr>
    </w:p>
    <w:p w:rsidR="001D354C" w:rsidRDefault="001D354C" w:rsidP="000E0BF5">
      <w:pPr>
        <w:widowControl/>
        <w:spacing w:line="520" w:lineRule="exact"/>
        <w:jc w:val="left"/>
        <w:rPr>
          <w:rFonts w:ascii="宋体" w:hAnsi="宋体"/>
          <w:szCs w:val="32"/>
        </w:rPr>
      </w:pPr>
    </w:p>
    <w:p w:rsidR="001D354C" w:rsidRPr="00B36600" w:rsidRDefault="001D354C" w:rsidP="000E0BF5">
      <w:pPr>
        <w:widowControl/>
        <w:spacing w:line="520" w:lineRule="exact"/>
        <w:jc w:val="left"/>
        <w:rPr>
          <w:rFonts w:ascii="宋体" w:hAnsi="宋体"/>
          <w:szCs w:val="32"/>
        </w:rPr>
      </w:pPr>
    </w:p>
    <w:sectPr w:rsidR="001D354C" w:rsidRPr="00B36600" w:rsidSect="00001B45">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645" w:rsidRDefault="004D2645" w:rsidP="0090337B">
      <w:r>
        <w:separator/>
      </w:r>
    </w:p>
  </w:endnote>
  <w:endnote w:type="continuationSeparator" w:id="0">
    <w:p w:rsidR="004D2645" w:rsidRDefault="004D2645" w:rsidP="0090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70551"/>
      <w:docPartObj>
        <w:docPartGallery w:val="Page Numbers (Bottom of Page)"/>
        <w:docPartUnique/>
      </w:docPartObj>
    </w:sdtPr>
    <w:sdtEndPr>
      <w:rPr>
        <w:rFonts w:ascii="Times New Roman" w:hAnsi="Times New Roman" w:cs="Times New Roman"/>
        <w:sz w:val="28"/>
        <w:szCs w:val="28"/>
      </w:rPr>
    </w:sdtEndPr>
    <w:sdtContent>
      <w:p w:rsidR="00001B45" w:rsidRPr="00001B45" w:rsidRDefault="00001B45">
        <w:pPr>
          <w:pStyle w:val="a5"/>
          <w:jc w:val="center"/>
          <w:rPr>
            <w:rFonts w:ascii="Times New Roman" w:hAnsi="Times New Roman" w:cs="Times New Roman"/>
            <w:sz w:val="28"/>
            <w:szCs w:val="28"/>
          </w:rPr>
        </w:pPr>
        <w:r w:rsidRPr="00001B45">
          <w:rPr>
            <w:rFonts w:ascii="Times New Roman" w:hAnsi="Times New Roman" w:cs="Times New Roman"/>
            <w:sz w:val="28"/>
            <w:szCs w:val="28"/>
          </w:rPr>
          <w:fldChar w:fldCharType="begin"/>
        </w:r>
        <w:r w:rsidRPr="00001B45">
          <w:rPr>
            <w:rFonts w:ascii="Times New Roman" w:hAnsi="Times New Roman" w:cs="Times New Roman"/>
            <w:sz w:val="28"/>
            <w:szCs w:val="28"/>
          </w:rPr>
          <w:instrText>PAGE   \* MERGEFORMAT</w:instrText>
        </w:r>
        <w:r w:rsidRPr="00001B45">
          <w:rPr>
            <w:rFonts w:ascii="Times New Roman" w:hAnsi="Times New Roman" w:cs="Times New Roman"/>
            <w:sz w:val="28"/>
            <w:szCs w:val="28"/>
          </w:rPr>
          <w:fldChar w:fldCharType="separate"/>
        </w:r>
        <w:r w:rsidR="000D4C19" w:rsidRPr="000D4C19">
          <w:rPr>
            <w:rFonts w:ascii="Times New Roman" w:hAnsi="Times New Roman" w:cs="Times New Roman"/>
            <w:noProof/>
            <w:sz w:val="28"/>
            <w:szCs w:val="28"/>
            <w:lang w:val="zh-CN"/>
          </w:rPr>
          <w:t>-</w:t>
        </w:r>
        <w:r w:rsidR="000D4C19">
          <w:rPr>
            <w:rFonts w:ascii="Times New Roman" w:hAnsi="Times New Roman" w:cs="Times New Roman"/>
            <w:noProof/>
            <w:sz w:val="28"/>
            <w:szCs w:val="28"/>
          </w:rPr>
          <w:t xml:space="preserve"> 4 -</w:t>
        </w:r>
        <w:r w:rsidRPr="00001B45">
          <w:rPr>
            <w:rFonts w:ascii="Times New Roman" w:hAnsi="Times New Roman" w:cs="Times New Roman"/>
            <w:sz w:val="28"/>
            <w:szCs w:val="28"/>
          </w:rPr>
          <w:fldChar w:fldCharType="end"/>
        </w:r>
      </w:p>
    </w:sdtContent>
  </w:sdt>
  <w:p w:rsidR="00001B45" w:rsidRPr="00001B45" w:rsidRDefault="00001B45">
    <w:pPr>
      <w:pStyle w:val="a5"/>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645" w:rsidRDefault="004D2645" w:rsidP="0090337B">
      <w:r>
        <w:separator/>
      </w:r>
    </w:p>
  </w:footnote>
  <w:footnote w:type="continuationSeparator" w:id="0">
    <w:p w:rsidR="004D2645" w:rsidRDefault="004D2645" w:rsidP="00903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A2524"/>
    <w:multiLevelType w:val="hybridMultilevel"/>
    <w:tmpl w:val="243A49BE"/>
    <w:lvl w:ilvl="0" w:tplc="05B69A70">
      <w:start w:val="1"/>
      <w:numFmt w:val="decimal"/>
      <w:lvlText w:val="%1."/>
      <w:lvlJc w:val="left"/>
      <w:pPr>
        <w:ind w:left="1690" w:hanging="1050"/>
      </w:pPr>
      <w:rPr>
        <w:rFonts w:ascii="Times New Roman" w:hAnsi="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4C"/>
    <w:rsid w:val="00001B45"/>
    <w:rsid w:val="000431A3"/>
    <w:rsid w:val="00066871"/>
    <w:rsid w:val="000D37CE"/>
    <w:rsid w:val="000D4C19"/>
    <w:rsid w:val="000E0BF5"/>
    <w:rsid w:val="00173F92"/>
    <w:rsid w:val="001D354C"/>
    <w:rsid w:val="00211B41"/>
    <w:rsid w:val="00237A9B"/>
    <w:rsid w:val="002A2F41"/>
    <w:rsid w:val="002B48B7"/>
    <w:rsid w:val="00350C9C"/>
    <w:rsid w:val="003A0C6B"/>
    <w:rsid w:val="003E0E8A"/>
    <w:rsid w:val="00401287"/>
    <w:rsid w:val="004C06FA"/>
    <w:rsid w:val="004D2645"/>
    <w:rsid w:val="004E7431"/>
    <w:rsid w:val="005522BB"/>
    <w:rsid w:val="00560678"/>
    <w:rsid w:val="00563568"/>
    <w:rsid w:val="00662AA1"/>
    <w:rsid w:val="00664D5E"/>
    <w:rsid w:val="00740A7E"/>
    <w:rsid w:val="0075762A"/>
    <w:rsid w:val="00765ED2"/>
    <w:rsid w:val="0076712B"/>
    <w:rsid w:val="00771881"/>
    <w:rsid w:val="00776879"/>
    <w:rsid w:val="007D3768"/>
    <w:rsid w:val="007D4E2C"/>
    <w:rsid w:val="007F626E"/>
    <w:rsid w:val="007F7578"/>
    <w:rsid w:val="00846412"/>
    <w:rsid w:val="008F4EFA"/>
    <w:rsid w:val="0090337B"/>
    <w:rsid w:val="00921294"/>
    <w:rsid w:val="00985077"/>
    <w:rsid w:val="009D2414"/>
    <w:rsid w:val="00A40079"/>
    <w:rsid w:val="00B23C85"/>
    <w:rsid w:val="00B36600"/>
    <w:rsid w:val="00B36A6A"/>
    <w:rsid w:val="00B51B16"/>
    <w:rsid w:val="00BC7C4C"/>
    <w:rsid w:val="00C36053"/>
    <w:rsid w:val="00C9385E"/>
    <w:rsid w:val="00C96EC6"/>
    <w:rsid w:val="00CA3021"/>
    <w:rsid w:val="00CC4FFB"/>
    <w:rsid w:val="00CC51CF"/>
    <w:rsid w:val="00CC56F3"/>
    <w:rsid w:val="00CD0F7D"/>
    <w:rsid w:val="00D27904"/>
    <w:rsid w:val="00DD22E2"/>
    <w:rsid w:val="00DE27B8"/>
    <w:rsid w:val="00DE5A32"/>
    <w:rsid w:val="00DF222C"/>
    <w:rsid w:val="00E411C0"/>
    <w:rsid w:val="00E5638D"/>
    <w:rsid w:val="00EA2EE2"/>
    <w:rsid w:val="00EA5946"/>
    <w:rsid w:val="00EB0115"/>
    <w:rsid w:val="00ED649A"/>
    <w:rsid w:val="00ED7B60"/>
    <w:rsid w:val="00F06314"/>
    <w:rsid w:val="00F92417"/>
    <w:rsid w:val="00FB6285"/>
    <w:rsid w:val="00FB6BE2"/>
    <w:rsid w:val="00FD0425"/>
    <w:rsid w:val="00FD6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C7B95"/>
  <w15:docId w15:val="{AEDF3B4E-8657-4E87-8C33-5DCCDD55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337B"/>
    <w:pPr>
      <w:widowControl w:val="0"/>
      <w:jc w:val="both"/>
    </w:pPr>
    <w:rPr>
      <w:rFonts w:ascii="Times New Roman" w:eastAsia="仿宋_GB2312" w:hAnsi="Times New Roman" w:cs="Times New Roman"/>
      <w:sz w:val="32"/>
      <w:szCs w:val="24"/>
    </w:rPr>
  </w:style>
  <w:style w:type="paragraph" w:styleId="1">
    <w:name w:val="heading 1"/>
    <w:basedOn w:val="a"/>
    <w:next w:val="a"/>
    <w:link w:val="10"/>
    <w:qFormat/>
    <w:rsid w:val="0090337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3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0337B"/>
    <w:rPr>
      <w:sz w:val="18"/>
      <w:szCs w:val="18"/>
    </w:rPr>
  </w:style>
  <w:style w:type="paragraph" w:styleId="a5">
    <w:name w:val="footer"/>
    <w:basedOn w:val="a"/>
    <w:link w:val="a6"/>
    <w:uiPriority w:val="99"/>
    <w:unhideWhenUsed/>
    <w:rsid w:val="009033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0337B"/>
    <w:rPr>
      <w:sz w:val="18"/>
      <w:szCs w:val="18"/>
    </w:rPr>
  </w:style>
  <w:style w:type="character" w:customStyle="1" w:styleId="10">
    <w:name w:val="标题 1 字符"/>
    <w:basedOn w:val="a0"/>
    <w:link w:val="1"/>
    <w:rsid w:val="0090337B"/>
    <w:rPr>
      <w:rFonts w:ascii="Times New Roman" w:eastAsia="仿宋_GB2312" w:hAnsi="Times New Roman" w:cs="Times New Roman"/>
      <w:b/>
      <w:bCs/>
      <w:kern w:val="44"/>
      <w:sz w:val="44"/>
      <w:szCs w:val="44"/>
    </w:rPr>
  </w:style>
  <w:style w:type="paragraph" w:styleId="a7">
    <w:name w:val="List Paragraph"/>
    <w:basedOn w:val="a"/>
    <w:uiPriority w:val="34"/>
    <w:qFormat/>
    <w:rsid w:val="00ED7B60"/>
    <w:pPr>
      <w:ind w:firstLineChars="200" w:firstLine="420"/>
    </w:pPr>
  </w:style>
  <w:style w:type="character" w:styleId="a8">
    <w:name w:val="Hyperlink"/>
    <w:basedOn w:val="a0"/>
    <w:uiPriority w:val="99"/>
    <w:unhideWhenUsed/>
    <w:rsid w:val="00ED7B60"/>
    <w:rPr>
      <w:color w:val="0000FF" w:themeColor="hyperlink"/>
      <w:u w:val="single"/>
    </w:rPr>
  </w:style>
  <w:style w:type="paragraph" w:styleId="a9">
    <w:name w:val="Document Map"/>
    <w:basedOn w:val="a"/>
    <w:link w:val="aa"/>
    <w:uiPriority w:val="99"/>
    <w:semiHidden/>
    <w:unhideWhenUsed/>
    <w:rsid w:val="00765ED2"/>
    <w:rPr>
      <w:rFonts w:ascii="宋体" w:eastAsia="宋体"/>
      <w:sz w:val="18"/>
      <w:szCs w:val="18"/>
    </w:rPr>
  </w:style>
  <w:style w:type="character" w:customStyle="1" w:styleId="aa">
    <w:name w:val="文档结构图 字符"/>
    <w:basedOn w:val="a0"/>
    <w:link w:val="a9"/>
    <w:uiPriority w:val="99"/>
    <w:semiHidden/>
    <w:rsid w:val="00765ED2"/>
    <w:rPr>
      <w:rFonts w:ascii="宋体" w:eastAsia="宋体" w:hAnsi="Times New Roman" w:cs="Times New Roman"/>
      <w:sz w:val="18"/>
      <w:szCs w:val="18"/>
    </w:rPr>
  </w:style>
  <w:style w:type="paragraph" w:styleId="ab">
    <w:name w:val="Balloon Text"/>
    <w:basedOn w:val="a"/>
    <w:link w:val="ac"/>
    <w:uiPriority w:val="99"/>
    <w:semiHidden/>
    <w:unhideWhenUsed/>
    <w:rsid w:val="00740A7E"/>
    <w:rPr>
      <w:sz w:val="18"/>
      <w:szCs w:val="18"/>
    </w:rPr>
  </w:style>
  <w:style w:type="character" w:customStyle="1" w:styleId="ac">
    <w:name w:val="批注框文本 字符"/>
    <w:basedOn w:val="a0"/>
    <w:link w:val="ab"/>
    <w:uiPriority w:val="99"/>
    <w:semiHidden/>
    <w:rsid w:val="00740A7E"/>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516;&#26102;&#23558;&#30005;&#23376;&#25991;&#26723;&#21457;&#36865;&#33267;jwc-zhk@njupt.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A152B-9D11-4E93-B2A4-C57BCA9F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chenxing</dc:creator>
  <cp:lastModifiedBy>Dell</cp:lastModifiedBy>
  <cp:revision>12</cp:revision>
  <cp:lastPrinted>2021-11-24T02:52:00Z</cp:lastPrinted>
  <dcterms:created xsi:type="dcterms:W3CDTF">2021-11-11T01:16:00Z</dcterms:created>
  <dcterms:modified xsi:type="dcterms:W3CDTF">2021-11-24T05:44:00Z</dcterms:modified>
</cp:coreProperties>
</file>