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9CF55">
      <w:pPr>
        <w:pStyle w:val="27"/>
        <w:spacing w:line="24" w:lineRule="atLeast"/>
        <w:jc w:val="center"/>
        <w:rPr>
          <w:rFonts w:hint="eastAsia" w:eastAsia="宋体"/>
          <w:b/>
          <w:color w:val="000000" w:themeColor="text1"/>
          <w:sz w:val="21"/>
          <w:szCs w:val="21"/>
          <w:lang w:val="en-US" w:eastAsia="zh-CN"/>
          <w14:textFill>
            <w14:solidFill>
              <w14:schemeClr w14:val="tx1"/>
            </w14:solidFill>
          </w14:textFill>
        </w:rPr>
      </w:pPr>
      <w:bookmarkStart w:id="0" w:name="13590A39"/>
      <w:r>
        <w:rPr>
          <w:rFonts w:hint="eastAsia" w:eastAsia="宋体"/>
          <w:b/>
          <w:color w:val="000000" w:themeColor="text1"/>
          <w:sz w:val="21"/>
          <w:szCs w:val="21"/>
          <w14:textFill>
            <w14:solidFill>
              <w14:schemeClr w14:val="tx1"/>
            </w14:solidFill>
          </w14:textFill>
        </w:rPr>
        <w:t>牛津大学2027年寒假牛津大学医学科研与开题实践训练营项目</w:t>
      </w:r>
      <w:r>
        <w:rPr>
          <w:rFonts w:hint="eastAsia" w:eastAsia="宋体"/>
          <w:b/>
          <w:color w:val="000000" w:themeColor="text1"/>
          <w:sz w:val="21"/>
          <w:szCs w:val="21"/>
          <w:lang w:val="en-US" w:eastAsia="zh-CN"/>
          <w14:textFill>
            <w14:solidFill>
              <w14:schemeClr w14:val="tx1"/>
            </w14:solidFill>
          </w14:textFill>
        </w:rPr>
        <w:t>简介</w:t>
      </w:r>
    </w:p>
    <w:p w14:paraId="42F8FB09">
      <w:pPr>
        <w:spacing w:after="0" w:line="24" w:lineRule="atLeast"/>
        <w:jc w:val="both"/>
        <w:rPr>
          <w:rFonts w:ascii="宋体" w:hAnsi="宋体" w:eastAsia="宋体" w:cs="宋体"/>
          <w:b/>
          <w:sz w:val="21"/>
          <w:szCs w:val="21"/>
          <w:lang w:eastAsia="zh-CN"/>
        </w:rPr>
      </w:pPr>
      <w:r>
        <w:rPr>
          <w:rFonts w:hint="eastAsia" w:ascii="宋体" w:hAnsi="宋体" w:eastAsia="宋体" w:cs="宋体"/>
          <w:b/>
          <w:sz w:val="21"/>
          <w:szCs w:val="21"/>
          <w:lang w:eastAsia="zh-CN"/>
        </w:rPr>
        <w:t xml:space="preserve"> </w:t>
      </w:r>
      <w:bookmarkEnd w:id="0"/>
    </w:p>
    <w:p w14:paraId="213A1F05">
      <w:pPr>
        <w:spacing w:before="0" w:after="0" w:line="24" w:lineRule="atLeast"/>
        <w:ind w:firstLine="420" w:firstLineChars="200"/>
        <w:jc w:val="both"/>
        <w:rPr>
          <w:rFonts w:ascii="宋体" w:hAnsi="宋体" w:eastAsia="宋体" w:cs="宋体"/>
          <w:color w:val="1F2225"/>
          <w:sz w:val="21"/>
          <w:szCs w:val="21"/>
          <w:lang w:eastAsia="zh-CN"/>
        </w:rPr>
      </w:pPr>
      <w:r>
        <w:rPr>
          <w:rFonts w:hint="eastAsia" w:ascii="宋体" w:hAnsi="宋体" w:eastAsia="宋体" w:cs="宋体"/>
          <w:color w:val="1F2225"/>
          <w:sz w:val="21"/>
          <w:szCs w:val="21"/>
          <w:lang w:eastAsia="zh-CN"/>
        </w:rPr>
        <w:t>为实施我校国际化战略，帮助我校学生有机会参加世界一流大学的学习，也为了部分同学毕业后赴世界一流大学或研究机构继续深造，特组织牛津大学202</w:t>
      </w:r>
      <w:r>
        <w:rPr>
          <w:rFonts w:ascii="宋体" w:hAnsi="宋体" w:eastAsia="宋体" w:cs="宋体"/>
          <w:color w:val="1F2225"/>
          <w:sz w:val="21"/>
          <w:szCs w:val="21"/>
          <w:lang w:eastAsia="zh-CN"/>
        </w:rPr>
        <w:t>7</w:t>
      </w:r>
      <w:r>
        <w:rPr>
          <w:rFonts w:hint="eastAsia" w:ascii="宋体" w:hAnsi="宋体" w:eastAsia="宋体" w:cs="宋体"/>
          <w:color w:val="1F2225"/>
          <w:sz w:val="21"/>
          <w:szCs w:val="21"/>
          <w:lang w:eastAsia="zh-CN"/>
        </w:rPr>
        <w:t>年</w:t>
      </w:r>
      <w:r>
        <w:rPr>
          <w:rFonts w:hint="eastAsia" w:ascii="宋体" w:hAnsi="宋体" w:eastAsia="宋体" w:cs="宋体"/>
          <w:color w:val="1F2225"/>
          <w:sz w:val="21"/>
          <w:szCs w:val="21"/>
        </w:rPr>
        <w:t>寒假</w:t>
      </w:r>
      <w:r>
        <w:rPr>
          <w:rFonts w:hint="eastAsia" w:ascii="宋体" w:hAnsi="宋体" w:eastAsia="宋体" w:cs="宋体"/>
          <w:color w:val="1F2225"/>
          <w:sz w:val="21"/>
          <w:szCs w:val="21"/>
          <w:lang w:eastAsia="zh-CN"/>
        </w:rPr>
        <w:t>医学科研与开题实践训练营。项目期间，同学们将赴牛津大学，有幸师从于牛津医学的专家、教授，并与其进行直接交流，并获得官方证书，为后续海外名校申研、更高学术造诣深造和职业发展提供海外学术背景强力支持。现将相关事项通知如下：</w:t>
      </w:r>
      <w:bookmarkStart w:id="2" w:name="_GoBack"/>
      <w:bookmarkEnd w:id="2"/>
    </w:p>
    <w:p w14:paraId="7467DA6B">
      <w:pPr>
        <w:spacing w:before="0" w:after="0" w:line="24" w:lineRule="atLeast"/>
        <w:ind w:firstLine="420" w:firstLineChars="200"/>
        <w:jc w:val="both"/>
        <w:rPr>
          <w:rFonts w:ascii="宋体" w:hAnsi="宋体" w:eastAsia="宋体" w:cs="宋体"/>
          <w:color w:val="1F2225"/>
          <w:sz w:val="21"/>
          <w:szCs w:val="21"/>
          <w:lang w:eastAsia="zh-CN"/>
        </w:rPr>
      </w:pPr>
    </w:p>
    <w:p w14:paraId="1296000E">
      <w:pPr>
        <w:pStyle w:val="6"/>
        <w:widowControl w:val="0"/>
        <w:autoSpaceDE w:val="0"/>
        <w:autoSpaceDN w:val="0"/>
        <w:spacing w:before="0" w:after="0" w:line="288" w:lineRule="auto"/>
        <w:ind w:left="0"/>
        <w:rPr>
          <w:rFonts w:ascii="宋体" w:hAnsi="宋体" w:eastAsia="宋体" w:cs="宋体"/>
          <w:color w:val="FF0000"/>
          <w:sz w:val="21"/>
          <w:lang w:eastAsia="zh-CN"/>
        </w:rPr>
      </w:pPr>
      <w:r>
        <w:rPr>
          <w:rFonts w:hint="eastAsia" w:ascii="宋体" w:hAnsi="宋体" w:eastAsia="宋体" w:cs="宋体"/>
          <w:color w:val="FF0000"/>
          <w:sz w:val="21"/>
          <w:lang w:eastAsia="zh-CN"/>
        </w:rPr>
        <w:t>重要提醒：提前办理护照！参加学生众多，整个团队11月就开始签证。</w:t>
      </w:r>
    </w:p>
    <w:p w14:paraId="63CFAFBE">
      <w:pPr>
        <w:spacing w:before="0" w:after="0" w:line="24" w:lineRule="atLeast"/>
        <w:rPr>
          <w:rFonts w:ascii="宋体" w:hAnsi="宋体" w:eastAsia="宋体" w:cs="宋体"/>
          <w:color w:val="1F2225"/>
          <w:sz w:val="21"/>
          <w:szCs w:val="21"/>
          <w:lang w:eastAsia="zh-CN"/>
        </w:rPr>
      </w:pPr>
    </w:p>
    <w:p w14:paraId="7A9ECB33">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一、学校简介</w:t>
      </w:r>
    </w:p>
    <w:p w14:paraId="3DB54235">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牛津大学是英语世界最古老的大学，拥有逾九百年历史。作为全球顶尖学府之一，牛津已连续十年位列泰晤士高等教育世界大学排名第一，孕育了72位诺贝尔奖得主、3位菲尔兹奖得主及6位图灵奖得主，被誉为“天才与首相的摇篮”和“梦幻尖塔之城”。这里不仅传承深厚的人文精神，更汇聚世界最前沿的学术创新力量。</w:t>
      </w:r>
    </w:p>
    <w:p w14:paraId="15130B98">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牛津大学医学科学领域同样享誉全球，连续十</w:t>
      </w:r>
      <w:r>
        <w:rPr>
          <w:rFonts w:hint="eastAsia" w:ascii="宋体" w:hAnsi="宋体" w:eastAsia="宋体" w:cs="宋体"/>
          <w:sz w:val="21"/>
          <w:szCs w:val="21"/>
        </w:rPr>
        <w:t>五</w:t>
      </w:r>
      <w:r>
        <w:rPr>
          <w:rFonts w:hint="eastAsia" w:ascii="宋体" w:hAnsi="宋体" w:eastAsia="宋体" w:cs="宋体"/>
          <w:sz w:val="21"/>
          <w:szCs w:val="21"/>
          <w:lang w:eastAsia="zh-CN"/>
        </w:rPr>
        <w:t>年位居泰晤士高等教育医学相关学科世界第一，在QS世界大学学科排名中位列世界第二、欧洲第一。作为欧洲领先的生物医学研究中心之一，牛津每年产出数千项高水平科研成果，并持续推动科研成果转化，孵化大量科技创新企业。世界第一支青霉素和新冠疫苗均诞生于此。牛津医学以卓越的科研实力与临床教育体系，引领全球医学发展的方向。</w:t>
      </w:r>
    </w:p>
    <w:p w14:paraId="29E23417">
      <w:pPr>
        <w:spacing w:before="0" w:after="0" w:line="24" w:lineRule="atLeast"/>
        <w:rPr>
          <w:rFonts w:ascii="宋体" w:hAnsi="宋体" w:eastAsia="宋体" w:cs="宋体"/>
          <w:sz w:val="21"/>
          <w:szCs w:val="21"/>
          <w:lang w:eastAsia="zh-CN"/>
        </w:rPr>
      </w:pPr>
    </w:p>
    <w:p w14:paraId="31CB162E">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二、城市介绍</w:t>
      </w:r>
    </w:p>
    <w:p w14:paraId="6B463963">
      <w:pPr>
        <w:spacing w:before="0" w:after="0" w:line="24" w:lineRule="atLeast"/>
        <w:rPr>
          <w:rFonts w:hint="eastAsia" w:ascii="宋体" w:hAnsi="宋体" w:eastAsia="宋体" w:cs="宋体"/>
          <w:sz w:val="21"/>
          <w:szCs w:val="21"/>
          <w:lang w:eastAsia="zh-CN"/>
        </w:rPr>
      </w:pPr>
      <w:r>
        <w:rPr>
          <w:rFonts w:hint="eastAsia" w:ascii="宋体" w:hAnsi="宋体" w:eastAsia="宋体" w:cs="宋体"/>
          <w:b/>
          <w:bCs/>
          <w:sz w:val="21"/>
          <w:szCs w:val="21"/>
          <w:lang w:eastAsia="zh-CN"/>
        </w:rPr>
        <w:t>牛津：</w:t>
      </w:r>
      <w:r>
        <w:rPr>
          <w:rFonts w:hint="eastAsia" w:ascii="宋体" w:hAnsi="宋体" w:eastAsia="宋体" w:cs="宋体"/>
          <w:sz w:val="21"/>
          <w:szCs w:val="21"/>
          <w:lang w:eastAsia="zh-CN"/>
        </w:rPr>
        <w:t>牛津是英国历史最悠久的大学城之一，以牛津大学及其学院体系闻名于世。城市整体规模紧凑，以学院建筑群为核心，融合哥特式、新古典主义与维多利亚时期建筑风格，形成独特的学术景观。拉德克利夫图书馆、博德利图书馆及基督堂学院等地标构成典型的“学院制城市”格局。作为英国重要的学术与出版中心，牛津长期保持浓厚的知识传统与研究氛围。与此同时，牛津亦是多部文学与影视作品的灵感来源与取景地，包括《哈利·波特》、《指环王》、《纳尼亚传奇》与《爱丽丝梦游仙境》等，使城市具历史文化厚度与现代流行文化影响力。</w:t>
      </w:r>
    </w:p>
    <w:p w14:paraId="199B976F">
      <w:pPr>
        <w:spacing w:before="0" w:after="0" w:line="24" w:lineRule="atLeast"/>
        <w:rPr>
          <w:rFonts w:hint="eastAsia" w:ascii="宋体" w:hAnsi="宋体" w:eastAsia="宋体" w:cs="宋体"/>
          <w:sz w:val="21"/>
          <w:szCs w:val="21"/>
          <w:lang w:eastAsia="zh-CN"/>
        </w:rPr>
      </w:pPr>
      <w:r>
        <w:rPr>
          <w:rFonts w:hint="eastAsia" w:ascii="宋体" w:hAnsi="宋体" w:eastAsia="宋体" w:cs="宋体"/>
          <w:b/>
          <w:bCs/>
          <w:sz w:val="21"/>
          <w:szCs w:val="21"/>
          <w:lang w:eastAsia="zh-CN"/>
        </w:rPr>
        <w:t>伦敦：</w:t>
      </w:r>
      <w:r>
        <w:rPr>
          <w:rFonts w:hint="eastAsia" w:ascii="宋体" w:hAnsi="宋体" w:eastAsia="宋体" w:cs="宋体"/>
          <w:sz w:val="21"/>
          <w:szCs w:val="21"/>
          <w:lang w:eastAsia="zh-CN"/>
        </w:rPr>
        <w:t>伦敦是英国首都及国家政治、经济与文化中心，也是全球最具影响力的国际都市之一。伦敦是全世界博物馆、图书馆、电影院、戏剧院、体育场馆数量最多的城市。拥有大本钟、威斯特敏斯特宫、伦敦眼、白金汉宫等标志性建筑；拥有大英博物馆、国家美术馆等世界级艺术机构；西区剧院是音乐剧发源地，常年上演《悲惨世界》《歌剧魅影》等经典剧目。它古老而现代，优雅而奔放，传统而创新，彰显着其独有的魅力。</w:t>
      </w:r>
    </w:p>
    <w:p w14:paraId="030B21F1">
      <w:pPr>
        <w:spacing w:before="0" w:after="0" w:line="24" w:lineRule="atLeast"/>
        <w:rPr>
          <w:rFonts w:ascii="宋体" w:hAnsi="宋体" w:eastAsia="宋体" w:cs="宋体"/>
          <w:sz w:val="21"/>
          <w:szCs w:val="21"/>
          <w:lang w:eastAsia="zh-CN"/>
        </w:rPr>
      </w:pPr>
    </w:p>
    <w:p w14:paraId="5A8CE680">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三、项目优势</w:t>
      </w:r>
    </w:p>
    <w:p w14:paraId="0698D201">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1. 聚焦真实科研能力培养：</w:t>
      </w:r>
      <w:r>
        <w:rPr>
          <w:rFonts w:hint="eastAsia" w:ascii="宋体" w:hAnsi="宋体" w:eastAsia="宋体" w:cs="宋体"/>
          <w:sz w:val="21"/>
          <w:szCs w:val="21"/>
          <w:lang w:eastAsia="zh-CN"/>
        </w:rPr>
        <w:t>本课程以医学科研能力为核心，围绕“问题提出—证据获取—研究设计—成果展示”构建完整学习路径，帮助学生真正理解科研逻辑，并具备初步开展研究的能力，实现从“知识学习”向“科研实践”的转变；</w:t>
      </w:r>
    </w:p>
    <w:p w14:paraId="78B2A3C6">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2. 覆盖医学</w:t>
      </w:r>
      <w:r>
        <w:rPr>
          <w:rFonts w:hint="eastAsia" w:ascii="宋体" w:hAnsi="宋体" w:eastAsia="宋体" w:cs="宋体"/>
          <w:b/>
          <w:bCs/>
          <w:sz w:val="21"/>
          <w:szCs w:val="21"/>
          <w:lang w:val="en-GB" w:eastAsia="zh-CN"/>
        </w:rPr>
        <w:t>科研</w:t>
      </w:r>
      <w:r>
        <w:rPr>
          <w:rFonts w:hint="eastAsia" w:ascii="宋体" w:hAnsi="宋体" w:eastAsia="宋体" w:cs="宋体"/>
          <w:b/>
          <w:bCs/>
          <w:sz w:val="21"/>
          <w:szCs w:val="21"/>
          <w:lang w:eastAsia="zh-CN"/>
        </w:rPr>
        <w:t>热点领域：</w:t>
      </w:r>
      <w:r>
        <w:rPr>
          <w:rFonts w:hint="eastAsia" w:ascii="宋体" w:hAnsi="宋体" w:eastAsia="宋体" w:cs="宋体"/>
          <w:sz w:val="21"/>
          <w:szCs w:val="21"/>
          <w:lang w:eastAsia="zh-CN"/>
        </w:rPr>
        <w:t>课程内容紧贴当前医学研究前沿，涵盖基因工程、动物模型、人工智能与3D打印等热点方向。通过前沿讲座与案例解析，学生将接触真实科研问题与最新技术进展，拓展学术视野，提前了解未来医学发展的重要趋势；</w:t>
      </w:r>
    </w:p>
    <w:p w14:paraId="3A2F0618">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3. 项目制学习，产出可见可用：</w:t>
      </w:r>
      <w:r>
        <w:rPr>
          <w:rFonts w:hint="eastAsia" w:ascii="宋体" w:hAnsi="宋体" w:eastAsia="宋体" w:cs="宋体"/>
          <w:sz w:val="21"/>
          <w:szCs w:val="21"/>
          <w:lang w:eastAsia="zh-CN"/>
        </w:rPr>
        <w:t>以贯穿式科研开题项目为核心，学生将在导师指导下完成一份结构完整的医学科研课题设计</w:t>
      </w:r>
      <w:r>
        <w:rPr>
          <w:rFonts w:ascii="Times New Roman Regular" w:hAnsi="Times New Roman Regular" w:eastAsia="宋体" w:cs="Times New Roman Regular"/>
          <w:sz w:val="21"/>
          <w:szCs w:val="21"/>
          <w:lang w:eastAsia="zh-CN"/>
        </w:rPr>
        <w:t>（Mini Research Proposal）</w:t>
      </w:r>
      <w:r>
        <w:rPr>
          <w:rFonts w:hint="eastAsia" w:ascii="宋体" w:hAnsi="宋体" w:eastAsia="宋体" w:cs="宋体"/>
          <w:sz w:val="21"/>
          <w:szCs w:val="21"/>
          <w:lang w:eastAsia="zh-CN"/>
        </w:rPr>
        <w:t>，并进行英文汇报展示。该成果不仅体现学生的科研能力，也可作为未来申请背景提升的重要素材；</w:t>
      </w:r>
    </w:p>
    <w:p w14:paraId="4D41AF4B">
      <w:pPr>
        <w:spacing w:before="0" w:after="0" w:line="24" w:lineRule="atLeast"/>
        <w:rPr>
          <w:lang w:eastAsia="zh-CN"/>
        </w:rPr>
      </w:pPr>
      <w:r>
        <w:rPr>
          <w:rFonts w:hint="eastAsia" w:ascii="宋体" w:hAnsi="宋体" w:eastAsia="宋体" w:cs="宋体"/>
          <w:b/>
          <w:bCs/>
          <w:sz w:val="21"/>
          <w:szCs w:val="21"/>
          <w:lang w:eastAsia="zh-CN"/>
        </w:rPr>
        <w:t>4. 牛津大学官方网络课程：</w:t>
      </w:r>
      <w:r>
        <w:rPr>
          <w:rFonts w:hint="eastAsia" w:ascii="宋体" w:hAnsi="宋体" w:eastAsia="宋体" w:cs="宋体"/>
          <w:sz w:val="21"/>
          <w:szCs w:val="21"/>
          <w:lang w:eastAsia="zh-CN"/>
        </w:rPr>
        <w:t>学生将获得四周牛津大学官方配套网络课程访问期，内容涵盖课前预习、课堂辅助学习及课后的复习巩固，完成后还将额外获得牛津大学网络课程学习证书；</w:t>
      </w:r>
    </w:p>
    <w:p w14:paraId="573745C2">
      <w:pPr>
        <w:widowControl w:val="0"/>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5. 牛津导师全程指导：</w:t>
      </w:r>
      <w:r>
        <w:rPr>
          <w:rFonts w:hint="eastAsia" w:ascii="宋体" w:hAnsi="宋体" w:eastAsia="宋体" w:cs="宋体"/>
          <w:sz w:val="21"/>
          <w:szCs w:val="21"/>
          <w:lang w:eastAsia="zh-CN"/>
        </w:rPr>
        <w:t>项目由牛津大学的医学导师团队授课与带教，结合真实科研经验进行教学与指导。学生将在互动与项目实践中获得充分反馈，近距离体验牛津学术氛围与研究思维方式；</w:t>
      </w:r>
    </w:p>
    <w:p w14:paraId="03AB0B97">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6. 官方认证，增强学术背景竞争力：</w:t>
      </w:r>
      <w:r>
        <w:rPr>
          <w:rFonts w:hint="eastAsia" w:ascii="宋体" w:hAnsi="宋体" w:eastAsia="宋体" w:cs="宋体"/>
          <w:sz w:val="21"/>
          <w:szCs w:val="21"/>
          <w:lang w:eastAsia="zh-CN"/>
        </w:rPr>
        <w:t>顺利完成项目的学生将获得牛津官方结业证书认证。该证书不仅是学习成果的权威证明，也将在未来留学申请、科研经历积累及职业发展中发挥积极作用；</w:t>
      </w:r>
    </w:p>
    <w:p w14:paraId="113B10C6">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7. 超高性价比的科研训练机会：</w:t>
      </w:r>
      <w:r>
        <w:rPr>
          <w:rFonts w:hint="eastAsia" w:ascii="宋体" w:hAnsi="宋体" w:eastAsia="宋体" w:cs="宋体"/>
          <w:sz w:val="21"/>
          <w:szCs w:val="21"/>
          <w:lang w:eastAsia="zh-CN"/>
        </w:rPr>
        <w:t>费用涵盖线下课程、四周线上课程、住宿、早餐、牛津交通卡、英国电话卡、团体航班接送机、英国签证办理（不含签证费），海外学习期间，当地带队老师将全程协助处理学习与生活事务，确保学生在安全、舒适的环境中专注学习；</w:t>
      </w:r>
    </w:p>
    <w:p w14:paraId="554260B0">
      <w:pPr>
        <w:spacing w:before="0" w:after="0" w:line="24" w:lineRule="atLeast"/>
        <w:rPr>
          <w:rFonts w:ascii="宋体" w:hAnsi="宋体" w:eastAsia="宋体" w:cs="宋体"/>
          <w:sz w:val="21"/>
          <w:szCs w:val="21"/>
          <w:lang w:eastAsia="zh-CN"/>
        </w:rPr>
      </w:pPr>
      <w:r>
        <w:rPr>
          <w:rFonts w:hint="eastAsia" w:ascii="宋体" w:hAnsi="宋体" w:eastAsia="宋体" w:cs="宋体"/>
          <w:b/>
          <w:bCs/>
          <w:sz w:val="21"/>
          <w:szCs w:val="21"/>
          <w:lang w:eastAsia="zh-CN"/>
        </w:rPr>
        <w:t>8. 面向科研能力提升的系统入门路径：</w:t>
      </w:r>
      <w:r>
        <w:rPr>
          <w:rFonts w:hint="eastAsia" w:ascii="宋体" w:hAnsi="宋体" w:eastAsia="宋体" w:cs="宋体"/>
          <w:sz w:val="21"/>
          <w:szCs w:val="21"/>
          <w:lang w:eastAsia="zh-CN"/>
        </w:rPr>
        <w:t>本项目旨在帮助希望系统提升科研基础能力的学生。课程从科研问题的提出讲起，逐步过渡到文献检索、研究设计与课题实践，在导师指导与小组合作中循序渐进推进。尤其对于零基础科研经验的学生，能够在项目中建立完整的科研认知框架，并获得清晰的入门路径与实践体验。</w:t>
      </w:r>
    </w:p>
    <w:p w14:paraId="27196A2F">
      <w:pPr>
        <w:spacing w:before="0" w:after="0" w:line="24" w:lineRule="atLeast"/>
        <w:rPr>
          <w:rFonts w:ascii="宋体" w:hAnsi="宋体" w:eastAsia="宋体" w:cs="宋体"/>
          <w:sz w:val="21"/>
          <w:szCs w:val="21"/>
          <w:lang w:eastAsia="zh-CN"/>
        </w:rPr>
      </w:pPr>
    </w:p>
    <w:p w14:paraId="0A9016EC">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四、项目内容</w:t>
      </w:r>
    </w:p>
    <w:p w14:paraId="79FA7EAF">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本项目围绕医学科研核心能力的培养，构建“前沿认知—方法训练—实践输出”的三阶段学习路径，帮助学生在短时间内系统建立科研思维，并完成从理论到实践的跨越。</w:t>
      </w:r>
    </w:p>
    <w:p w14:paraId="0DBD0405">
      <w:pPr>
        <w:spacing w:before="0" w:after="0" w:line="24" w:lineRule="atLeast"/>
        <w:rPr>
          <w:rFonts w:ascii="宋体" w:hAnsi="宋体" w:eastAsia="宋体" w:cs="宋体"/>
          <w:sz w:val="21"/>
          <w:szCs w:val="21"/>
          <w:lang w:eastAsia="zh-CN"/>
        </w:rPr>
      </w:pPr>
    </w:p>
    <w:p w14:paraId="6B7DBD79">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模块一、前沿科研专家讲座</w:t>
      </w:r>
    </w:p>
    <w:p w14:paraId="6B7E7B3B">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本模块聚焦医学领域最具前沿性的研究方向，邀请来自牛津及相关学术背景的专家，围绕基因工程、肿瘤治疗、实验动物模型以及人工智能与3D打印等热点主题展开讲授。</w:t>
      </w:r>
    </w:p>
    <w:p w14:paraId="3181C9E1">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通过对真实科研案例与最新研究成果的解析，学生将深入了解现代医学研究的技术路径与发展趋势，拓展学术视野，建立对前沿领域的整体认知。同时，本模块将帮助学生思考“未来医学的发展方向在哪里”，激发科研兴趣，并为后续课题设计提供灵感来源。</w:t>
      </w:r>
    </w:p>
    <w:p w14:paraId="6B0161DF">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课程1：3D打印与AI在医学研发中的应用</w:t>
      </w:r>
    </w:p>
    <w:p w14:paraId="5615FD1B">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数字技术正在深刻改变医学研究方式。本课程将结合3D打印与人工智能的实际应用案例，展示其在药物开发、个性化医疗与疾病预测中的潜力，帮助学生理解未来医学科研的发展方向，并提升跨学科思维能力。</w:t>
      </w:r>
    </w:p>
    <w:p w14:paraId="11C4DE46">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课程2：基因工程的研究应用</w:t>
      </w:r>
    </w:p>
    <w:p w14:paraId="0BB31D45">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从CRISPR到基因治疗，基因工程正在重塑现代医学。本课程将介绍基因编辑技术的基本原理及其在疾病机制研究与治疗中的应用，帮助学生理解这一前沿领域如何从实验室走向临床，并激发对分子医学与精准医疗方向的深入兴趣。</w:t>
      </w:r>
    </w:p>
    <w:p w14:paraId="54EB1BE4">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课程3：癌症治疗的前沿研究</w:t>
      </w:r>
    </w:p>
    <w:p w14:paraId="527C3721">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肿瘤学是当前医学研究最活跃的领域之一。本课程将聚焦牛津在癌症治疗领域最先进的放射治疗方案，教授的研究组已经将放疗的单次照射时长从5-10分钟压缩到1秒钟以内，大大降低了放疗带来的副作用，课堂上老师会给大家分享这样的治疗方法的机制、试验方法、临床数据等等一手的研究资料，帮助学生理解癌症治疗的研究逻辑与未来趋势，让学生站在医学发展的前沿视角思考问题。</w:t>
      </w:r>
    </w:p>
    <w:p w14:paraId="244FE271">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课程4：医学实验动物模型</w:t>
      </w:r>
    </w:p>
    <w:p w14:paraId="139902DC">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动物模型是医学研究的重要基础。本课程将介绍常见实验动物（如小鼠、果蝇、线虫、斑马鱼等）的特点与应用场景，帮助学生理解不同模型在疾病研究中的作用及局限性，建立规范、严谨的实验研究认知。</w:t>
      </w:r>
    </w:p>
    <w:p w14:paraId="1DD56049">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课程5：英国医疗体系介绍</w:t>
      </w:r>
    </w:p>
    <w:p w14:paraId="71992A75">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了解国际医疗体系，有助于拓展职业发展路径。本课程将系统介绍英国NHS的结构与运行机制，以及医学相关职业的发展路径，帮助学生建立全球视野，为未来留学、科研或职业规划提供参考。</w:t>
      </w:r>
    </w:p>
    <w:p w14:paraId="2F45DCC0">
      <w:pPr>
        <w:spacing w:before="0" w:after="0" w:line="288" w:lineRule="auto"/>
        <w:rPr>
          <w:rFonts w:ascii="宋体" w:hAnsi="宋体" w:eastAsia="宋体" w:cs="宋体"/>
          <w:sz w:val="21"/>
          <w:szCs w:val="21"/>
          <w:lang w:eastAsia="zh-CN"/>
        </w:rPr>
      </w:pPr>
      <w:r>
        <w:rPr>
          <w:rFonts w:ascii="宋体" w:hAnsi="宋体" w:eastAsia="宋体"/>
          <w:color w:val="1F2225"/>
          <w:sz w:val="21"/>
          <w:szCs w:val="21"/>
          <w:lang w:eastAsia="zh-CN"/>
        </w:rPr>
        <w:t>（</w:t>
      </w:r>
      <w:r>
        <w:rPr>
          <w:rFonts w:hint="eastAsia" w:ascii="宋体" w:hAnsi="宋体" w:eastAsia="宋体"/>
          <w:color w:val="1F2225"/>
          <w:sz w:val="21"/>
          <w:szCs w:val="21"/>
          <w:lang w:eastAsia="zh-CN"/>
        </w:rPr>
        <w:t>以上课题选择3个进行深入学习，具</w:t>
      </w:r>
      <w:r>
        <w:rPr>
          <w:rFonts w:ascii="宋体" w:hAnsi="宋体" w:eastAsia="宋体"/>
          <w:color w:val="1F2225"/>
          <w:sz w:val="21"/>
          <w:szCs w:val="21"/>
          <w:lang w:eastAsia="zh-CN"/>
        </w:rPr>
        <w:t>体将根据实际情况做调整。）</w:t>
      </w:r>
    </w:p>
    <w:p w14:paraId="284A0FB7">
      <w:pPr>
        <w:spacing w:before="0" w:after="0" w:line="24" w:lineRule="atLeast"/>
        <w:rPr>
          <w:rFonts w:ascii="宋体" w:hAnsi="宋体" w:eastAsia="宋体" w:cs="宋体"/>
          <w:sz w:val="21"/>
          <w:szCs w:val="21"/>
          <w:lang w:eastAsia="zh-CN"/>
        </w:rPr>
      </w:pPr>
    </w:p>
    <w:p w14:paraId="74B05CE4">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模块二、科研方法培训</w:t>
      </w:r>
    </w:p>
    <w:p w14:paraId="38866CF1">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本模块系统训练医学科研的核心方法论，涵盖科研问题提出、医学证据检索、研究设计方法及系统回顾研究等关键内容。</w:t>
      </w:r>
    </w:p>
    <w:p w14:paraId="2C854F07">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课程将以“可操作性”为导向，通过案例分析与互动式教学，帮助学生掌握如何提出具有研究价值的问题、如何高效检索并筛选高质量文献、以及如何选择合适的研究设计路径。学生将逐步建立完整的科研逻辑框架，从“理解科研”过渡到“能够开展科研”，为独立进行研究打下坚实基础。</w:t>
      </w:r>
    </w:p>
    <w:p w14:paraId="45E85C4C">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课程1：科研问题提出</w:t>
      </w:r>
    </w:p>
    <w:p w14:paraId="3E33FCBA">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从“会学习”到“会提问”，是科研能力的第一步。本课程将引导学生从临床现象或文献中识别有价值的问题，掌握如何将模糊兴趣转化为可研究、可验证的科学问题（Research Question）。通过真实案例拆解与小组讨论，帮助学生建立科研思维的底层逻辑，为后续课题设计打下坚实基础。</w:t>
      </w:r>
    </w:p>
    <w:p w14:paraId="5974309E">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课程2：医学证据搜索</w:t>
      </w:r>
    </w:p>
    <w:p w14:paraId="091836DD">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在信息爆炸的时代，如何高效获取高质量证据是科研与临床的核心能力之一。本课程将系统讲解PubMed等主流数据库的使用方法，训练学生掌握关键词构建、检索策略优化与文献筛选技巧，并学会快速判断文献质量，让“找文献”从低效重复劳动升级为精准工具。</w:t>
      </w:r>
    </w:p>
    <w:p w14:paraId="3B668F43">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课程3：研究项目设计方法</w:t>
      </w:r>
    </w:p>
    <w:p w14:paraId="6BDFBF83">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一项优秀的研究，始于科学严谨的设计。本课程将介绍常见医学研究类型（如RCT、队列研究、病例对照研究等）的设计思路，帮助学生理解不同设计的适用场景与优缺点，并能够初步构建属于自己的研究方案，真正迈出从“理论学习”走向“科研实践”的关键一步。</w:t>
      </w:r>
    </w:p>
    <w:p w14:paraId="301EBB9C">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课程4：系统回顾研究</w:t>
      </w:r>
    </w:p>
    <w:p w14:paraId="132C6005">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系统回顾（Systematic Review）是循证医学中的重要研究方法，也是本科生参与科研的优质切入点。本课程将带领学生理解系统回顾与Meta分析的基本流程，包括研究问题定义、纳入排除标准制定、文献筛选与结果整合，为未来发表综述类论文提供清晰路径。</w:t>
      </w:r>
    </w:p>
    <w:p w14:paraId="405B4BE0">
      <w:pPr>
        <w:spacing w:before="0" w:after="0" w:line="24" w:lineRule="atLeast"/>
        <w:rPr>
          <w:rFonts w:ascii="宋体" w:hAnsi="宋体" w:eastAsia="宋体" w:cs="宋体"/>
          <w:sz w:val="21"/>
          <w:szCs w:val="21"/>
          <w:lang w:eastAsia="zh-CN"/>
        </w:rPr>
      </w:pPr>
    </w:p>
    <w:p w14:paraId="70C04F87">
      <w:pPr>
        <w:spacing w:before="0" w:after="0" w:line="24" w:lineRule="atLeast"/>
        <w:rPr>
          <w:rFonts w:ascii="宋体" w:hAnsi="宋体" w:eastAsia="宋体" w:cs="宋体"/>
          <w:b/>
          <w:sz w:val="21"/>
          <w:szCs w:val="21"/>
        </w:rPr>
      </w:pPr>
      <w:r>
        <w:rPr>
          <w:rFonts w:hint="eastAsia" w:ascii="宋体" w:hAnsi="宋体" w:eastAsia="宋体" w:cs="宋体"/>
          <w:b/>
          <w:sz w:val="21"/>
          <w:szCs w:val="21"/>
        </w:rPr>
        <w:t>模块三、开题实践训练</w:t>
      </w:r>
    </w:p>
    <w:p w14:paraId="3CD6A98F">
      <w:pPr>
        <w:spacing w:before="0" w:after="0" w:line="24" w:lineRule="atLeast"/>
        <w:rPr>
          <w:rFonts w:ascii="宋体" w:hAnsi="宋体" w:eastAsia="宋体" w:cs="宋体"/>
          <w:sz w:val="21"/>
          <w:szCs w:val="21"/>
        </w:rPr>
      </w:pPr>
      <w:r>
        <w:rPr>
          <w:rFonts w:hint="eastAsia" w:ascii="宋体" w:hAnsi="宋体" w:eastAsia="宋体" w:cs="宋体"/>
          <w:sz w:val="21"/>
          <w:szCs w:val="21"/>
        </w:rPr>
        <w:t>本模块为贯穿式项目（Project-based Learning），也是本项目的核心环节。学生将在导师指导下，以小组形式完成一个完整的医学科研开题设计（Mini Research Proposal）。</w:t>
      </w:r>
    </w:p>
    <w:p w14:paraId="3398B159">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从确定研究问题出发，学生将逐步完成文献调研、研究假设构建、研究方法设计以及可行性分析，并在最终以英文进行开题报告（Presentation）。在这一过程中，学生不仅能够将所学知识转化为实践能力，还将显著提升团队协作能力、科研表达能力及学术思维水平，实现从“知识学习”到“能力输出”的关键跃迁。</w:t>
      </w:r>
    </w:p>
    <w:p w14:paraId="7B852401">
      <w:pPr>
        <w:spacing w:before="0" w:after="0" w:line="24" w:lineRule="atLeast"/>
        <w:rPr>
          <w:rFonts w:ascii="宋体" w:hAnsi="宋体" w:eastAsia="宋体" w:cs="宋体"/>
          <w:sz w:val="21"/>
          <w:szCs w:val="21"/>
          <w:lang w:eastAsia="zh-CN"/>
        </w:rPr>
      </w:pPr>
    </w:p>
    <w:p w14:paraId="2820D018">
      <w:pPr>
        <w:spacing w:before="0" w:after="0" w:line="24" w:lineRule="atLeast"/>
        <w:rPr>
          <w:rFonts w:ascii="宋体" w:hAnsi="宋体" w:eastAsia="宋体" w:cs="宋体"/>
          <w:b/>
          <w:bCs/>
          <w:sz w:val="21"/>
          <w:szCs w:val="21"/>
          <w:lang w:eastAsia="zh-CN"/>
        </w:rPr>
      </w:pPr>
      <w:r>
        <w:rPr>
          <w:rFonts w:hint="eastAsia" w:ascii="宋体" w:hAnsi="宋体" w:eastAsia="宋体" w:cs="宋体"/>
          <w:b/>
          <w:bCs/>
          <w:sz w:val="21"/>
          <w:szCs w:val="21"/>
          <w:lang w:eastAsia="zh-CN"/>
        </w:rPr>
        <w:t>模块四、伦敦文化参访</w:t>
      </w:r>
    </w:p>
    <w:p w14:paraId="70E4E5B9">
      <w:pPr>
        <w:spacing w:before="0" w:after="0" w:line="24" w:lineRule="atLeast"/>
        <w:rPr>
          <w:rFonts w:ascii="宋体" w:hAnsi="宋体" w:eastAsia="宋体" w:cs="宋体"/>
          <w:sz w:val="21"/>
          <w:szCs w:val="21"/>
          <w:lang w:eastAsia="zh-CN"/>
        </w:rPr>
      </w:pPr>
      <w:r>
        <w:rPr>
          <w:rFonts w:ascii="宋体" w:hAnsi="宋体" w:eastAsia="宋体" w:cs="宋体"/>
          <w:sz w:val="21"/>
          <w:szCs w:val="21"/>
          <w:lang w:eastAsia="zh-CN"/>
        </w:rPr>
        <w:t>项目将安排一天伦敦文化参访活动，由项目组统一组织往返交通，学生上午乘坐大巴从牛津出发前往伦敦，并于下午统一集合返回牛津。抵达伦敦后，学生可根据个人兴趣自主规划参访路线，在独立探索中感受伦敦作为世界文化、历史、科学与艺术中心的独特魅力。</w:t>
      </w:r>
      <w:r>
        <w:rPr>
          <w:rFonts w:hint="eastAsia" w:ascii="宋体" w:hAnsi="宋体" w:eastAsia="宋体" w:cs="宋体"/>
          <w:sz w:val="21"/>
          <w:szCs w:val="21"/>
          <w:lang w:eastAsia="zh-CN"/>
        </w:rPr>
        <w:t>推荐路线：参观大英博物馆、国家美术馆、自然历史博物馆、科学博物馆等世界一流馆藏；沿泰晤士河畔漫步，打卡大本钟、伦敦眼、国会大厦、伦敦塔桥等伦敦地标建筑。</w:t>
      </w:r>
    </w:p>
    <w:p w14:paraId="081BF47D">
      <w:pPr>
        <w:spacing w:before="0" w:after="0" w:line="24" w:lineRule="atLeast"/>
        <w:rPr>
          <w:rFonts w:ascii="宋体" w:hAnsi="宋体" w:eastAsia="宋体" w:cs="宋体"/>
          <w:sz w:val="21"/>
          <w:szCs w:val="21"/>
          <w:lang w:eastAsia="zh-CN"/>
        </w:rPr>
      </w:pPr>
    </w:p>
    <w:p w14:paraId="70E6BD36">
      <w:pPr>
        <w:spacing w:before="0" w:after="0" w:line="24" w:lineRule="atLeast"/>
        <w:rPr>
          <w:rFonts w:ascii="宋体" w:hAnsi="宋体" w:eastAsia="宋体" w:cs="宋体"/>
          <w:b/>
          <w:sz w:val="21"/>
          <w:szCs w:val="21"/>
          <w:lang w:eastAsia="zh-CN"/>
        </w:rPr>
      </w:pPr>
      <w:r>
        <w:rPr>
          <w:rFonts w:hint="eastAsia" w:ascii="宋体" w:hAnsi="宋体" w:eastAsia="宋体" w:cs="宋体"/>
          <w:b/>
          <w:sz w:val="21"/>
          <w:szCs w:val="21"/>
          <w:lang w:eastAsia="zh-CN"/>
        </w:rPr>
        <w:t>五、项目产出</w:t>
      </w:r>
    </w:p>
    <w:p w14:paraId="256E2ECD">
      <w:pPr>
        <w:widowControl w:val="0"/>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通过本次项目，学生将在牛津大学医学院导师的指导下，系统应用项目所学内容，完成一次完整的医学科研开题训练。</w:t>
      </w:r>
    </w:p>
    <w:p w14:paraId="28A280A2">
      <w:pPr>
        <w:spacing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学生将从真实科研流程出发，学习如何提出具有创新性的医学研究问题，构建科学假设，并设计合理的研究方案进行验证；同时完成医学证据的系统性搜集与分析。在此基础上，学生将以小组形式进行英文科研汇报，展示研究思路与成果。</w:t>
      </w:r>
    </w:p>
    <w:p w14:paraId="295FD8BB">
      <w:pPr>
        <w:spacing w:before="0"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项目结束后，学生将获得以下核心收获：</w:t>
      </w:r>
    </w:p>
    <w:p w14:paraId="0C6E9854">
      <w:pPr>
        <w:pStyle w:val="23"/>
        <w:numPr>
          <w:ilvl w:val="0"/>
          <w:numId w:val="1"/>
        </w:numPr>
        <w:spacing w:before="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掌握医学科研开题的基本方法与完整流程</w:t>
      </w:r>
    </w:p>
    <w:p w14:paraId="24CF5467">
      <w:pPr>
        <w:pStyle w:val="23"/>
        <w:numPr>
          <w:ilvl w:val="0"/>
          <w:numId w:val="1"/>
        </w:numPr>
        <w:spacing w:line="24" w:lineRule="atLeast"/>
        <w:rPr>
          <w:rFonts w:ascii="宋体" w:hAnsi="宋体" w:eastAsia="宋体" w:cs="宋体"/>
          <w:sz w:val="21"/>
          <w:szCs w:val="21"/>
        </w:rPr>
      </w:pPr>
      <w:r>
        <w:rPr>
          <w:rFonts w:hint="eastAsia" w:ascii="宋体" w:hAnsi="宋体" w:eastAsia="宋体" w:cs="宋体"/>
          <w:b/>
          <w:sz w:val="21"/>
          <w:szCs w:val="21"/>
        </w:rPr>
        <w:t>完成一份具有结构化逻辑的科研课题设计</w:t>
      </w:r>
      <w:r>
        <w:rPr>
          <w:rFonts w:ascii="Times New Roman Regular" w:hAnsi="Times New Roman Regular" w:eastAsia="宋体" w:cs="Times New Roman Regular"/>
          <w:sz w:val="21"/>
          <w:szCs w:val="21"/>
        </w:rPr>
        <w:t>（Mini Proposal）</w:t>
      </w:r>
    </w:p>
    <w:p w14:paraId="05A50765">
      <w:pPr>
        <w:pStyle w:val="23"/>
        <w:numPr>
          <w:ilvl w:val="0"/>
          <w:numId w:val="1"/>
        </w:numPr>
        <w:spacing w:line="24" w:lineRule="atLeast"/>
        <w:rPr>
          <w:rFonts w:ascii="宋体" w:hAnsi="宋体" w:eastAsia="宋体" w:cs="宋体"/>
          <w:sz w:val="21"/>
          <w:szCs w:val="21"/>
          <w:lang w:eastAsia="zh-CN"/>
        </w:rPr>
      </w:pPr>
      <w:r>
        <w:rPr>
          <w:rFonts w:hint="eastAsia" w:ascii="宋体" w:hAnsi="宋体" w:eastAsia="宋体" w:cs="宋体"/>
          <w:sz w:val="21"/>
          <w:szCs w:val="21"/>
          <w:lang w:eastAsia="zh-CN"/>
        </w:rPr>
        <w:t>优秀课题有机会获得后续科研指导或论文延伸建议</w:t>
      </w:r>
    </w:p>
    <w:p w14:paraId="31EEBDF9">
      <w:pPr>
        <w:pStyle w:val="23"/>
        <w:numPr>
          <w:ilvl w:val="0"/>
          <w:numId w:val="1"/>
        </w:numPr>
        <w:spacing w:line="24" w:lineRule="atLeast"/>
        <w:rPr>
          <w:rFonts w:ascii="宋体" w:hAnsi="宋体" w:eastAsia="宋体" w:cs="宋体"/>
          <w:sz w:val="21"/>
          <w:szCs w:val="21"/>
          <w:lang w:eastAsia="zh-CN"/>
        </w:rPr>
      </w:pPr>
      <w:r>
        <w:rPr>
          <w:rFonts w:hint="eastAsia" w:ascii="宋体" w:hAnsi="宋体" w:eastAsia="宋体" w:cs="宋体"/>
          <w:sz w:val="21"/>
          <w:szCs w:val="21"/>
          <w:lang w:eastAsia="zh-CN"/>
        </w:rPr>
        <w:t>提升文献检索、证据分析与研究设计能力</w:t>
      </w:r>
    </w:p>
    <w:p w14:paraId="4767C61D">
      <w:pPr>
        <w:pStyle w:val="23"/>
        <w:numPr>
          <w:ilvl w:val="0"/>
          <w:numId w:val="1"/>
        </w:numPr>
        <w:spacing w:line="24" w:lineRule="atLeast"/>
        <w:rPr>
          <w:rFonts w:ascii="宋体" w:hAnsi="宋体" w:eastAsia="宋体" w:cs="宋体"/>
          <w:sz w:val="21"/>
          <w:szCs w:val="21"/>
          <w:lang w:eastAsia="zh-CN"/>
        </w:rPr>
      </w:pPr>
      <w:r>
        <w:rPr>
          <w:rFonts w:hint="eastAsia" w:ascii="宋体" w:hAnsi="宋体" w:eastAsia="宋体" w:cs="宋体"/>
          <w:sz w:val="21"/>
          <w:szCs w:val="21"/>
          <w:lang w:eastAsia="zh-CN"/>
        </w:rPr>
        <w:t>获得团队协作与学术沟通的实践经验</w:t>
      </w:r>
    </w:p>
    <w:p w14:paraId="1E51A02B">
      <w:pPr>
        <w:pStyle w:val="23"/>
        <w:numPr>
          <w:ilvl w:val="0"/>
          <w:numId w:val="1"/>
        </w:numPr>
        <w:spacing w:after="0" w:line="24" w:lineRule="atLeast"/>
        <w:rPr>
          <w:rFonts w:ascii="宋体" w:hAnsi="宋体" w:eastAsia="宋体" w:cs="宋体"/>
          <w:sz w:val="21"/>
          <w:szCs w:val="21"/>
          <w:lang w:eastAsia="zh-CN"/>
        </w:rPr>
      </w:pPr>
      <w:r>
        <w:rPr>
          <w:rFonts w:hint="eastAsia" w:ascii="宋体" w:hAnsi="宋体" w:eastAsia="宋体" w:cs="宋体"/>
          <w:sz w:val="21"/>
          <w:szCs w:val="21"/>
          <w:lang w:eastAsia="zh-CN"/>
        </w:rPr>
        <w:t>提升英文科研表达与演讲能力</w:t>
      </w:r>
    </w:p>
    <w:p w14:paraId="3056D346">
      <w:pPr>
        <w:numPr>
          <w:ilvl w:val="0"/>
          <w:numId w:val="1"/>
        </w:numPr>
        <w:spacing w:before="0" w:after="0" w:line="24" w:lineRule="atLeast"/>
        <w:rPr>
          <w:rFonts w:ascii="宋体" w:hAnsi="宋体" w:eastAsia="宋体" w:cs="宋体"/>
          <w:sz w:val="21"/>
          <w:szCs w:val="21"/>
          <w:lang w:eastAsia="zh-CN"/>
        </w:rPr>
      </w:pPr>
      <w:r>
        <w:rPr>
          <w:rFonts w:hint="eastAsia" w:ascii="宋体" w:hAnsi="宋体" w:eastAsia="宋体" w:cs="宋体"/>
          <w:b/>
          <w:sz w:val="21"/>
          <w:szCs w:val="21"/>
          <w:lang w:eastAsia="zh-CN"/>
        </w:rPr>
        <w:t>获得牛津官方结业证书认证</w:t>
      </w:r>
      <w:r>
        <w:rPr>
          <w:rFonts w:hint="eastAsia" w:ascii="宋体" w:hAnsi="宋体" w:eastAsia="宋体" w:cs="宋体"/>
          <w:sz w:val="21"/>
          <w:szCs w:val="21"/>
          <w:lang w:eastAsia="zh-CN"/>
        </w:rPr>
        <w:t>，为未来深造与申请提供有力支持</w:t>
      </w:r>
    </w:p>
    <w:p w14:paraId="1AC8A5BF">
      <w:pPr>
        <w:spacing w:before="0" w:after="0" w:line="24" w:lineRule="atLeast"/>
        <w:rPr>
          <w:rFonts w:ascii="宋体" w:hAnsi="宋体" w:eastAsia="宋体" w:cs="宋体"/>
          <w:sz w:val="21"/>
          <w:szCs w:val="21"/>
          <w:lang w:eastAsia="zh-CN"/>
        </w:rPr>
      </w:pPr>
    </w:p>
    <w:p w14:paraId="09A1D20B">
      <w:pPr>
        <w:spacing w:before="0" w:after="0" w:line="24" w:lineRule="atLeast"/>
        <w:rPr>
          <w:rFonts w:ascii="宋体" w:hAnsi="宋体" w:eastAsia="宋体" w:cs="宋体"/>
          <w:b/>
          <w:sz w:val="21"/>
          <w:szCs w:val="21"/>
        </w:rPr>
      </w:pPr>
      <w:r>
        <w:rPr>
          <w:rFonts w:hint="eastAsia" w:ascii="宋体" w:hAnsi="宋体" w:eastAsia="宋体" w:cs="宋体"/>
          <w:b/>
          <w:sz w:val="21"/>
          <w:szCs w:val="21"/>
        </w:rPr>
        <w:t>六、参考课表</w:t>
      </w:r>
    </w:p>
    <w:tbl>
      <w:tblPr>
        <w:tblStyle w:val="12"/>
        <w:tblW w:w="0" w:type="auto"/>
        <w:tblInd w:w="115" w:type="dxa"/>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Layout w:type="autofit"/>
        <w:tblCellMar>
          <w:top w:w="0" w:type="dxa"/>
          <w:left w:w="108" w:type="dxa"/>
          <w:bottom w:w="0" w:type="dxa"/>
          <w:right w:w="108" w:type="dxa"/>
        </w:tblCellMar>
      </w:tblPr>
      <w:tblGrid>
        <w:gridCol w:w="1184"/>
        <w:gridCol w:w="7123"/>
      </w:tblGrid>
      <w:tr w14:paraId="73E62B1D">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vAlign w:val="center"/>
          </w:tcPr>
          <w:p w14:paraId="4049B6DA">
            <w:pPr>
              <w:spacing w:line="24" w:lineRule="atLeast"/>
              <w:jc w:val="center"/>
              <w:rPr>
                <w:rFonts w:ascii="宋体" w:hAnsi="宋体" w:eastAsia="宋体" w:cs="宋体"/>
                <w:b/>
                <w:bCs/>
                <w:sz w:val="21"/>
                <w:szCs w:val="21"/>
              </w:rPr>
            </w:pPr>
            <w:r>
              <w:rPr>
                <w:rFonts w:hint="eastAsia" w:ascii="宋体" w:hAnsi="宋体" w:eastAsia="宋体" w:cs="宋体"/>
                <w:b/>
                <w:bCs/>
                <w:sz w:val="21"/>
                <w:szCs w:val="21"/>
                <w:lang w:eastAsia="zh-CN"/>
              </w:rPr>
              <w:t>日期</w:t>
            </w:r>
          </w:p>
        </w:tc>
        <w:tc>
          <w:tcPr>
            <w:tcW w:w="7123" w:type="dxa"/>
            <w:vAlign w:val="center"/>
          </w:tcPr>
          <w:p w14:paraId="03BC0B47">
            <w:pPr>
              <w:spacing w:line="24" w:lineRule="atLeast"/>
              <w:jc w:val="center"/>
              <w:rPr>
                <w:rFonts w:ascii="宋体" w:hAnsi="宋体" w:eastAsia="宋体" w:cs="宋体"/>
                <w:b/>
                <w:bCs/>
                <w:sz w:val="21"/>
                <w:szCs w:val="21"/>
              </w:rPr>
            </w:pPr>
            <w:r>
              <w:rPr>
                <w:rFonts w:hint="eastAsia" w:ascii="宋体" w:hAnsi="宋体" w:eastAsia="宋体" w:cs="宋体"/>
                <w:b/>
                <w:bCs/>
                <w:sz w:val="21"/>
                <w:szCs w:val="21"/>
                <w:lang w:eastAsia="zh-CN"/>
              </w:rPr>
              <w:t>课程安排</w:t>
            </w:r>
          </w:p>
        </w:tc>
      </w:tr>
      <w:tr w14:paraId="4B1CB570">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1A966255">
            <w:pPr>
              <w:spacing w:line="24" w:lineRule="atLeast"/>
              <w:rPr>
                <w:rFonts w:ascii="宋体" w:hAnsi="宋体" w:eastAsia="宋体" w:cs="宋体"/>
                <w:sz w:val="21"/>
                <w:szCs w:val="21"/>
                <w:lang w:val="en-GB"/>
              </w:rPr>
            </w:pPr>
            <w:r>
              <w:rPr>
                <w:rFonts w:hint="eastAsia" w:ascii="宋体" w:hAnsi="宋体" w:eastAsia="宋体" w:cs="宋体"/>
                <w:sz w:val="21"/>
                <w:szCs w:val="21"/>
                <w:lang w:eastAsia="zh-CN"/>
              </w:rPr>
              <w:t>24 Jan</w:t>
            </w:r>
          </w:p>
        </w:tc>
        <w:tc>
          <w:tcPr>
            <w:tcW w:w="7123" w:type="dxa"/>
          </w:tcPr>
          <w:p w14:paraId="0B5C064D">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Arrive in the UK</w:t>
            </w:r>
          </w:p>
        </w:tc>
      </w:tr>
      <w:tr w14:paraId="30BB5DA8">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295DCB88">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25 Jan</w:t>
            </w:r>
          </w:p>
        </w:tc>
        <w:tc>
          <w:tcPr>
            <w:tcW w:w="7123" w:type="dxa"/>
          </w:tcPr>
          <w:p w14:paraId="2FF34733">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Question Formulation;</w:t>
            </w:r>
          </w:p>
          <w:p w14:paraId="6B0FE24C">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Searching for Evidence;</w:t>
            </w:r>
          </w:p>
          <w:p w14:paraId="3BB9ECB9">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Introduction to the UK Healthcare System；</w:t>
            </w:r>
          </w:p>
        </w:tc>
      </w:tr>
      <w:tr w14:paraId="6744E2A8">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28EA3EC6">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26 Jan</w:t>
            </w:r>
          </w:p>
        </w:tc>
        <w:tc>
          <w:tcPr>
            <w:tcW w:w="7123" w:type="dxa"/>
          </w:tcPr>
          <w:p w14:paraId="6CB59762">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Study Designs;</w:t>
            </w:r>
          </w:p>
          <w:p w14:paraId="2F331F2D">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Genetic Engineering</w:t>
            </w:r>
          </w:p>
          <w:p w14:paraId="7E72CD32">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Capstone Research Project Workshop Ⅰ: Research Question Development &amp; Topic Selection</w:t>
            </w:r>
          </w:p>
        </w:tc>
      </w:tr>
      <w:tr w14:paraId="7C65780A">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26280D7C">
            <w:pPr>
              <w:spacing w:line="24" w:lineRule="atLeast"/>
              <w:rPr>
                <w:rFonts w:ascii="宋体" w:hAnsi="宋体" w:eastAsia="宋体" w:cs="宋体"/>
                <w:sz w:val="21"/>
                <w:szCs w:val="21"/>
                <w:lang w:val="en-GB" w:eastAsia="zh-CN"/>
              </w:rPr>
            </w:pPr>
            <w:bookmarkStart w:id="1" w:name="_Hlk238500730"/>
            <w:r>
              <w:rPr>
                <w:rFonts w:ascii="宋体" w:hAnsi="宋体" w:eastAsia="宋体" w:cs="宋体"/>
                <w:sz w:val="21"/>
                <w:szCs w:val="21"/>
                <w:lang w:val="en-GB" w:eastAsia="zh-CN"/>
              </w:rPr>
              <w:t>27 Jan</w:t>
            </w:r>
          </w:p>
        </w:tc>
        <w:tc>
          <w:tcPr>
            <w:tcW w:w="7123" w:type="dxa"/>
          </w:tcPr>
          <w:p w14:paraId="7CBF561E">
            <w:pPr>
              <w:spacing w:line="24" w:lineRule="atLeast"/>
              <w:rPr>
                <w:rFonts w:ascii="Times New Roman Regular" w:hAnsi="Times New Roman Regular" w:eastAsia="宋体" w:cs="Times New Roman Regular"/>
                <w:sz w:val="21"/>
                <w:szCs w:val="21"/>
                <w:lang w:val="en-GB" w:eastAsia="zh-CN"/>
              </w:rPr>
            </w:pPr>
            <w:r>
              <w:rPr>
                <w:rFonts w:ascii="Times New Roman Regular" w:hAnsi="Times New Roman Regular" w:eastAsia="宋体" w:cs="Times New Roman Regular"/>
                <w:sz w:val="21"/>
                <w:szCs w:val="21"/>
                <w:lang w:val="en-GB" w:eastAsia="zh-CN"/>
              </w:rPr>
              <w:t>Independent Culture Exploration in London</w:t>
            </w:r>
          </w:p>
        </w:tc>
      </w:tr>
      <w:bookmarkEnd w:id="1"/>
      <w:tr w14:paraId="11CD8722">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696573C4">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28 Jan</w:t>
            </w:r>
          </w:p>
        </w:tc>
        <w:tc>
          <w:tcPr>
            <w:tcW w:w="7123" w:type="dxa"/>
          </w:tcPr>
          <w:p w14:paraId="4485C885">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Flash Tech in Cancer;</w:t>
            </w:r>
          </w:p>
          <w:p w14:paraId="12DDA160">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Capstone Research Project Workshop Ⅱ: Evidence Review &amp; Hypothesis Building</w:t>
            </w:r>
          </w:p>
        </w:tc>
      </w:tr>
      <w:tr w14:paraId="4146D731">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64C34107">
            <w:pPr>
              <w:spacing w:line="24" w:lineRule="atLeast"/>
              <w:rPr>
                <w:rFonts w:ascii="宋体" w:hAnsi="宋体" w:eastAsia="宋体" w:cs="宋体"/>
                <w:sz w:val="21"/>
                <w:szCs w:val="21"/>
                <w:lang w:eastAsia="zh-CN"/>
              </w:rPr>
            </w:pPr>
            <w:r>
              <w:rPr>
                <w:rFonts w:ascii="宋体" w:hAnsi="宋体" w:eastAsia="宋体" w:cs="宋体"/>
                <w:sz w:val="21"/>
                <w:szCs w:val="21"/>
                <w:lang w:eastAsia="zh-CN"/>
              </w:rPr>
              <w:t>29 Jan</w:t>
            </w:r>
          </w:p>
        </w:tc>
        <w:tc>
          <w:tcPr>
            <w:tcW w:w="7123" w:type="dxa"/>
          </w:tcPr>
          <w:p w14:paraId="788D1B79">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Systemic Reviews;</w:t>
            </w:r>
          </w:p>
          <w:p w14:paraId="3A39274D">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Capstone Research Project Workshop Ⅲ: Study Design &amp; Presentation Preparation</w:t>
            </w:r>
          </w:p>
        </w:tc>
      </w:tr>
      <w:tr w14:paraId="6D39B9D0">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6CC66816">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30, 31 Jan</w:t>
            </w:r>
          </w:p>
        </w:tc>
        <w:tc>
          <w:tcPr>
            <w:tcW w:w="7123" w:type="dxa"/>
          </w:tcPr>
          <w:p w14:paraId="021EA4CA">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Independent Study</w:t>
            </w:r>
          </w:p>
        </w:tc>
      </w:tr>
      <w:tr w14:paraId="6864ED0C">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2D8B4378">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1 Feb</w:t>
            </w:r>
          </w:p>
        </w:tc>
        <w:tc>
          <w:tcPr>
            <w:tcW w:w="7123" w:type="dxa"/>
          </w:tcPr>
          <w:p w14:paraId="7D720CC4">
            <w:pPr>
              <w:spacing w:line="24" w:lineRule="atLeast"/>
              <w:rPr>
                <w:rFonts w:ascii="Times New Roman Regular" w:hAnsi="Times New Roman Regular" w:eastAsia="宋体" w:cs="Times New Roman Regular"/>
                <w:sz w:val="21"/>
                <w:szCs w:val="21"/>
                <w:lang w:eastAsia="zh-CN"/>
              </w:rPr>
            </w:pPr>
            <w:r>
              <w:rPr>
                <w:rFonts w:ascii="Times New Roman Regular" w:hAnsi="Times New Roman Regular" w:eastAsia="宋体" w:cs="Times New Roman Regular"/>
                <w:sz w:val="21"/>
                <w:szCs w:val="21"/>
              </w:rPr>
              <w:t>Animal models - mouse, drosophila, C. Elegans, Zebrafish;</w:t>
            </w:r>
          </w:p>
          <w:p w14:paraId="78833361">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Future Formulation 3D Printing &amp; AI;</w:t>
            </w:r>
          </w:p>
        </w:tc>
      </w:tr>
      <w:tr w14:paraId="68617396">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rPr>
          <w:trHeight w:val="90" w:hRule="atLeast"/>
        </w:trPr>
        <w:tc>
          <w:tcPr>
            <w:tcW w:w="1184" w:type="dxa"/>
          </w:tcPr>
          <w:p w14:paraId="4D515026">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2 Feb</w:t>
            </w:r>
          </w:p>
        </w:tc>
        <w:tc>
          <w:tcPr>
            <w:tcW w:w="7123" w:type="dxa"/>
          </w:tcPr>
          <w:p w14:paraId="5C830525">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 xml:space="preserve">Presentation </w:t>
            </w:r>
          </w:p>
        </w:tc>
      </w:tr>
      <w:tr w14:paraId="715F4722">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c>
          <w:tcPr>
            <w:tcW w:w="1184" w:type="dxa"/>
          </w:tcPr>
          <w:p w14:paraId="2A8CE0AA">
            <w:pPr>
              <w:spacing w:line="24" w:lineRule="atLeast"/>
              <w:rPr>
                <w:rFonts w:ascii="宋体" w:hAnsi="宋体" w:eastAsia="宋体" w:cs="宋体"/>
                <w:sz w:val="21"/>
                <w:szCs w:val="21"/>
                <w:lang w:val="en-GB" w:eastAsia="zh-CN"/>
              </w:rPr>
            </w:pPr>
            <w:r>
              <w:rPr>
                <w:rFonts w:ascii="宋体" w:hAnsi="宋体" w:eastAsia="宋体" w:cs="宋体"/>
                <w:sz w:val="21"/>
                <w:szCs w:val="21"/>
                <w:lang w:val="en-GB" w:eastAsia="zh-CN"/>
              </w:rPr>
              <w:t>3 Feb</w:t>
            </w:r>
          </w:p>
        </w:tc>
        <w:tc>
          <w:tcPr>
            <w:tcW w:w="7123" w:type="dxa"/>
          </w:tcPr>
          <w:p w14:paraId="018741FE">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 xml:space="preserve">Flight </w:t>
            </w:r>
          </w:p>
        </w:tc>
      </w:tr>
      <w:tr w14:paraId="3B25C709">
        <w:tblPrEx>
          <w:tblBorders>
            <w:top w:val="single" w:color="AAAAAA" w:sz="4" w:space="0"/>
            <w:left w:val="single" w:color="AAAAAA" w:sz="4" w:space="0"/>
            <w:bottom w:val="single" w:color="AAAAAA" w:sz="4" w:space="0"/>
            <w:right w:val="single" w:color="AAAAAA" w:sz="4" w:space="0"/>
            <w:insideH w:val="single" w:color="AAAAAA" w:sz="4" w:space="0"/>
            <w:insideV w:val="single" w:color="AAAAAA" w:sz="4" w:space="0"/>
          </w:tblBorders>
          <w:tblCellMar>
            <w:top w:w="0" w:type="dxa"/>
            <w:left w:w="108" w:type="dxa"/>
            <w:bottom w:w="0" w:type="dxa"/>
            <w:right w:w="108" w:type="dxa"/>
          </w:tblCellMar>
        </w:tblPrEx>
        <w:trPr>
          <w:trHeight w:val="313" w:hRule="atLeast"/>
        </w:trPr>
        <w:tc>
          <w:tcPr>
            <w:tcW w:w="1184" w:type="dxa"/>
          </w:tcPr>
          <w:p w14:paraId="4D3182D9">
            <w:pPr>
              <w:spacing w:line="24" w:lineRule="atLeast"/>
              <w:rPr>
                <w:rFonts w:ascii="宋体" w:hAnsi="宋体" w:eastAsia="宋体" w:cs="宋体"/>
                <w:sz w:val="21"/>
                <w:szCs w:val="21"/>
                <w:lang w:val="en-GB"/>
              </w:rPr>
            </w:pPr>
            <w:r>
              <w:rPr>
                <w:rFonts w:ascii="宋体" w:hAnsi="宋体" w:eastAsia="宋体" w:cs="宋体"/>
                <w:sz w:val="21"/>
                <w:szCs w:val="21"/>
                <w:lang w:val="en-GB" w:eastAsia="zh-CN"/>
              </w:rPr>
              <w:t>4 Feb</w:t>
            </w:r>
          </w:p>
        </w:tc>
        <w:tc>
          <w:tcPr>
            <w:tcW w:w="7123" w:type="dxa"/>
          </w:tcPr>
          <w:p w14:paraId="0F890BCC">
            <w:pPr>
              <w:spacing w:line="24" w:lineRule="atLeas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Arrive in China</w:t>
            </w:r>
          </w:p>
        </w:tc>
      </w:tr>
    </w:tbl>
    <w:p w14:paraId="1F916F18">
      <w:pPr>
        <w:pStyle w:val="27"/>
        <w:spacing w:line="24" w:lineRule="atLeast"/>
        <w:jc w:val="both"/>
        <w:rPr>
          <w:rFonts w:eastAsia="宋体"/>
          <w:b/>
          <w:bCs/>
          <w:color w:val="000000" w:themeColor="text1"/>
          <w:sz w:val="21"/>
          <w:szCs w:val="21"/>
          <w14:textFill>
            <w14:solidFill>
              <w14:schemeClr w14:val="tx1"/>
            </w14:solidFill>
          </w14:textFill>
        </w:rPr>
      </w:pPr>
    </w:p>
    <w:p w14:paraId="53AFE52E">
      <w:pPr>
        <w:pStyle w:val="27"/>
        <w:spacing w:line="24" w:lineRule="atLeast"/>
        <w:jc w:val="both"/>
        <w:rPr>
          <w:rFonts w:eastAsia="宋体"/>
          <w:b/>
          <w:bCs/>
          <w:color w:val="000000" w:themeColor="text1"/>
          <w:sz w:val="21"/>
          <w:szCs w:val="21"/>
          <w14:textFill>
            <w14:solidFill>
              <w14:schemeClr w14:val="tx1"/>
            </w14:solidFill>
          </w14:textFill>
        </w:rPr>
      </w:pPr>
      <w:r>
        <w:rPr>
          <w:rFonts w:hint="eastAsia" w:eastAsia="宋体"/>
          <w:b/>
          <w:bCs/>
          <w:color w:val="000000" w:themeColor="text1"/>
          <w:sz w:val="21"/>
          <w:szCs w:val="21"/>
          <w14:textFill>
            <w14:solidFill>
              <w14:schemeClr w14:val="tx1"/>
            </w14:solidFill>
          </w14:textFill>
        </w:rPr>
        <w:t>七、项目信息</w:t>
      </w:r>
    </w:p>
    <w:p w14:paraId="1733560F">
      <w:pPr>
        <w:pStyle w:val="27"/>
        <w:spacing w:line="24" w:lineRule="atLeast"/>
        <w:rPr>
          <w:rFonts w:eastAsia="宋体"/>
          <w:color w:val="000000" w:themeColor="text1"/>
          <w:sz w:val="21"/>
          <w:szCs w:val="21"/>
          <w14:textFill>
            <w14:solidFill>
              <w14:schemeClr w14:val="tx1"/>
            </w14:solidFill>
          </w14:textFill>
        </w:rPr>
      </w:pPr>
      <w:r>
        <w:rPr>
          <w:rFonts w:hint="eastAsia" w:eastAsia="宋体"/>
          <w:b/>
          <w:bCs/>
          <w:color w:val="000000" w:themeColor="text1"/>
          <w:sz w:val="21"/>
          <w:szCs w:val="21"/>
          <w14:textFill>
            <w14:solidFill>
              <w14:schemeClr w14:val="tx1"/>
            </w14:solidFill>
          </w14:textFill>
        </w:rPr>
        <w:t>项目时间：</w:t>
      </w:r>
      <w:r>
        <w:rPr>
          <w:rFonts w:eastAsia="宋体"/>
          <w:color w:val="000000" w:themeColor="text1"/>
          <w:sz w:val="21"/>
          <w:szCs w:val="21"/>
          <w14:textFill>
            <w14:solidFill>
              <w14:schemeClr w14:val="tx1"/>
            </w14:solidFill>
          </w14:textFill>
        </w:rPr>
        <w:t>1</w:t>
      </w:r>
      <w:r>
        <w:rPr>
          <w:rFonts w:hint="eastAsia"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24</w:t>
      </w:r>
      <w:r>
        <w:rPr>
          <w:rFonts w:hint="eastAsia" w:eastAsia="宋体"/>
          <w:color w:val="000000" w:themeColor="text1"/>
          <w:sz w:val="21"/>
          <w:szCs w:val="21"/>
          <w14:textFill>
            <w14:solidFill>
              <w14:schemeClr w14:val="tx1"/>
            </w14:solidFill>
          </w14:textFill>
        </w:rPr>
        <w:t>日-</w:t>
      </w:r>
      <w:r>
        <w:rPr>
          <w:rFonts w:eastAsia="宋体"/>
          <w:color w:val="000000" w:themeColor="text1"/>
          <w:sz w:val="21"/>
          <w:szCs w:val="21"/>
          <w14:textFill>
            <w14:solidFill>
              <w14:schemeClr w14:val="tx1"/>
            </w14:solidFill>
          </w14:textFill>
        </w:rPr>
        <w:t>2</w:t>
      </w:r>
      <w:r>
        <w:rPr>
          <w:rFonts w:hint="eastAsia"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3</w:t>
      </w:r>
      <w:r>
        <w:rPr>
          <w:rFonts w:hint="eastAsia" w:eastAsia="宋体"/>
          <w:color w:val="000000" w:themeColor="text1"/>
          <w:sz w:val="21"/>
          <w:szCs w:val="21"/>
          <w14:textFill>
            <w14:solidFill>
              <w14:schemeClr w14:val="tx1"/>
            </w14:solidFill>
          </w14:textFill>
        </w:rPr>
        <w:t>日（含往返）</w:t>
      </w:r>
      <w:r>
        <w:rPr>
          <w:rFonts w:hint="eastAsia" w:eastAsia="宋体"/>
          <w:color w:val="000000" w:themeColor="text1"/>
          <w:sz w:val="21"/>
          <w:szCs w:val="21"/>
          <w14:textFill>
            <w14:solidFill>
              <w14:schemeClr w14:val="tx1"/>
            </w14:solidFill>
          </w14:textFill>
        </w:rPr>
        <w:br w:type="textWrapping"/>
      </w:r>
      <w:r>
        <w:rPr>
          <w:rFonts w:hint="eastAsia" w:eastAsia="宋体"/>
          <w:b/>
          <w:bCs/>
          <w:color w:val="000000" w:themeColor="text1"/>
          <w:sz w:val="21"/>
          <w:szCs w:val="21"/>
          <w14:textFill>
            <w14:solidFill>
              <w14:schemeClr w14:val="tx1"/>
            </w14:solidFill>
          </w14:textFill>
        </w:rPr>
        <w:t>成团人数：</w:t>
      </w:r>
      <w:r>
        <w:rPr>
          <w:rFonts w:hint="eastAsia" w:eastAsia="宋体"/>
          <w:color w:val="000000" w:themeColor="text1"/>
          <w:sz w:val="21"/>
          <w:szCs w:val="21"/>
          <w14:textFill>
            <w14:solidFill>
              <w14:schemeClr w14:val="tx1"/>
            </w14:solidFill>
          </w14:textFill>
        </w:rPr>
        <w:t>20人以上成团（名额有限，尽早申请获得录取优势）</w:t>
      </w:r>
    </w:p>
    <w:p w14:paraId="77D3EDBD">
      <w:pPr>
        <w:pStyle w:val="27"/>
        <w:spacing w:line="24" w:lineRule="atLeast"/>
        <w:rPr>
          <w:rFonts w:eastAsia="宋体"/>
          <w:color w:val="000000" w:themeColor="text1"/>
          <w:sz w:val="21"/>
          <w:szCs w:val="21"/>
          <w14:textFill>
            <w14:solidFill>
              <w14:schemeClr w14:val="tx1"/>
            </w14:solidFill>
          </w14:textFill>
        </w:rPr>
      </w:pPr>
      <w:r>
        <w:rPr>
          <w:rFonts w:hint="eastAsia" w:eastAsia="宋体"/>
          <w:b/>
          <w:bCs/>
          <w:color w:val="000000" w:themeColor="text1"/>
          <w:sz w:val="21"/>
          <w:szCs w:val="21"/>
          <w14:textFill>
            <w14:solidFill>
              <w14:schemeClr w14:val="tx1"/>
            </w14:solidFill>
          </w14:textFill>
        </w:rPr>
        <w:t>项目收获：</w:t>
      </w:r>
      <w:r>
        <w:rPr>
          <w:rFonts w:hint="eastAsia" w:eastAsia="宋体"/>
          <w:color w:val="000000" w:themeColor="text1"/>
          <w:sz w:val="21"/>
          <w:szCs w:val="21"/>
          <w14:textFill>
            <w14:solidFill>
              <w14:schemeClr w14:val="tx1"/>
            </w14:solidFill>
          </w14:textFill>
        </w:rPr>
        <w:t>官方证书、科研课题提案书</w:t>
      </w:r>
    </w:p>
    <w:p w14:paraId="55B2831A">
      <w:pPr>
        <w:pStyle w:val="27"/>
        <w:spacing w:line="24" w:lineRule="atLeast"/>
        <w:jc w:val="both"/>
        <w:rPr>
          <w:rFonts w:eastAsia="宋体"/>
          <w:color w:val="000000" w:themeColor="text1"/>
          <w:sz w:val="21"/>
          <w:szCs w:val="21"/>
          <w14:textFill>
            <w14:solidFill>
              <w14:schemeClr w14:val="tx1"/>
            </w14:solidFill>
          </w14:textFill>
        </w:rPr>
      </w:pPr>
      <w:r>
        <w:rPr>
          <w:rFonts w:hint="eastAsia" w:eastAsia="宋体"/>
          <w:b/>
          <w:bCs/>
          <w:color w:val="000000" w:themeColor="text1"/>
          <w:sz w:val="21"/>
          <w:szCs w:val="21"/>
          <w14:textFill>
            <w14:solidFill>
              <w14:schemeClr w14:val="tx1"/>
            </w14:solidFill>
          </w14:textFill>
        </w:rPr>
        <w:t>费用</w:t>
      </w:r>
      <w:r>
        <w:rPr>
          <w:rFonts w:hint="eastAsia" w:eastAsia="宋体"/>
          <w:b/>
          <w:bCs/>
          <w:color w:val="000000" w:themeColor="text1"/>
          <w:sz w:val="21"/>
          <w:szCs w:val="21"/>
          <w:lang w:val="en-US" w:eastAsia="zh-CN"/>
          <w14:textFill>
            <w14:solidFill>
              <w14:schemeClr w14:val="tx1"/>
            </w14:solidFill>
          </w14:textFill>
        </w:rPr>
        <w:t>预估</w:t>
      </w:r>
      <w:r>
        <w:rPr>
          <w:rFonts w:hint="eastAsia" w:eastAsia="宋体"/>
          <w:b/>
          <w:bCs/>
          <w:color w:val="000000" w:themeColor="text1"/>
          <w:sz w:val="21"/>
          <w:szCs w:val="21"/>
          <w14:textFill>
            <w14:solidFill>
              <w14:schemeClr w14:val="tx1"/>
            </w14:solidFill>
          </w14:textFill>
        </w:rPr>
        <w:t>：</w:t>
      </w:r>
      <w:r>
        <w:rPr>
          <w:rFonts w:hint="eastAsia" w:eastAsia="宋体"/>
          <w:color w:val="000000" w:themeColor="text1"/>
          <w:sz w:val="21"/>
          <w:szCs w:val="21"/>
          <w14:textFill>
            <w14:solidFill>
              <w14:schemeClr w14:val="tx1"/>
            </w14:solidFill>
          </w14:textFill>
        </w:rPr>
        <w:t>2</w:t>
      </w:r>
      <w:r>
        <w:rPr>
          <w:rFonts w:eastAsia="宋体"/>
          <w:color w:val="000000" w:themeColor="text1"/>
          <w:sz w:val="21"/>
          <w:szCs w:val="21"/>
          <w14:textFill>
            <w14:solidFill>
              <w14:schemeClr w14:val="tx1"/>
            </w14:solidFill>
          </w14:textFill>
        </w:rPr>
        <w:t>4</w:t>
      </w:r>
      <w:r>
        <w:rPr>
          <w:rFonts w:hint="eastAsia" w:eastAsia="宋体"/>
          <w:color w:val="000000" w:themeColor="text1"/>
          <w:sz w:val="21"/>
          <w:szCs w:val="21"/>
          <w14:textFill>
            <w14:solidFill>
              <w14:schemeClr w14:val="tx1"/>
            </w14:solidFill>
          </w14:textFill>
        </w:rPr>
        <w:t>50英镑（根据汇率9，约2.</w:t>
      </w:r>
      <w:r>
        <w:rPr>
          <w:rFonts w:eastAsia="宋体"/>
          <w:color w:val="000000" w:themeColor="text1"/>
          <w:sz w:val="21"/>
          <w:szCs w:val="21"/>
          <w14:textFill>
            <w14:solidFill>
              <w14:schemeClr w14:val="tx1"/>
            </w14:solidFill>
          </w14:textFill>
        </w:rPr>
        <w:t>2</w:t>
      </w:r>
      <w:r>
        <w:rPr>
          <w:rFonts w:hint="eastAsia" w:eastAsia="宋体"/>
          <w:color w:val="000000" w:themeColor="text1"/>
          <w:sz w:val="21"/>
          <w:szCs w:val="21"/>
          <w14:textFill>
            <w14:solidFill>
              <w14:schemeClr w14:val="tx1"/>
            </w14:solidFill>
          </w14:textFill>
        </w:rPr>
        <w:t>万元人民币，缴纳时以银行当天外币汇率为准）</w:t>
      </w:r>
    </w:p>
    <w:p w14:paraId="7D4CAD22">
      <w:pPr>
        <w:pStyle w:val="27"/>
        <w:spacing w:line="24" w:lineRule="atLeast"/>
        <w:jc w:val="both"/>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包括：</w:t>
      </w:r>
      <w:r>
        <w:rPr>
          <w:rFonts w:hint="eastAsia" w:eastAsia="宋体"/>
          <w:color w:val="1F2225"/>
          <w:sz w:val="21"/>
          <w:szCs w:val="21"/>
        </w:rPr>
        <w:t>两周线下课程、学习材料、住宿、早餐、</w:t>
      </w:r>
      <w:r>
        <w:rPr>
          <w:rFonts w:eastAsia="宋体"/>
          <w:color w:val="1F2225"/>
          <w:sz w:val="21"/>
          <w:szCs w:val="21"/>
        </w:rPr>
        <w:t>牛津交通卡、</w:t>
      </w:r>
      <w:r>
        <w:rPr>
          <w:rFonts w:hint="eastAsia" w:eastAsia="宋体"/>
          <w:color w:val="1F2225"/>
          <w:sz w:val="21"/>
          <w:szCs w:val="21"/>
        </w:rPr>
        <w:t>英国电话卡、团体航班接送机、英国签证办理（不含签证费）；不包括：保险、签证费、机票、部分餐食。</w:t>
      </w:r>
    </w:p>
    <w:p w14:paraId="7C3D75C9">
      <w:pPr>
        <w:tabs>
          <w:tab w:val="left" w:pos="562"/>
        </w:tabs>
        <w:spacing w:before="0" w:after="0" w:line="24" w:lineRule="atLeast"/>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奖学金：</w:t>
      </w:r>
      <w:r>
        <w:rPr>
          <w:rFonts w:hint="eastAsia" w:ascii="宋体" w:hAnsi="宋体" w:eastAsia="宋体" w:cs="宋体"/>
          <w:color w:val="000000" w:themeColor="text1"/>
          <w:sz w:val="21"/>
          <w:szCs w:val="21"/>
          <w:lang w:eastAsia="zh-CN"/>
          <w14:textFill>
            <w14:solidFill>
              <w14:schemeClr w14:val="tx1"/>
            </w14:solidFill>
          </w14:textFill>
        </w:rPr>
        <w:t>有机会获得200-2000元项目大使奖学金（详情咨询项目负责老师）</w:t>
      </w:r>
    </w:p>
    <w:p w14:paraId="7D34DEC6">
      <w:pPr>
        <w:tabs>
          <w:tab w:val="left" w:pos="562"/>
        </w:tabs>
        <w:spacing w:before="0" w:after="0" w:line="24" w:lineRule="atLeast"/>
        <w:rPr>
          <w:rFonts w:ascii="宋体" w:hAnsi="宋体" w:eastAsia="宋体" w:cs="宋体"/>
          <w:color w:val="000000" w:themeColor="text1"/>
          <w:sz w:val="21"/>
          <w:szCs w:val="21"/>
          <w:lang w:eastAsia="zh-CN"/>
          <w14:textFill>
            <w14:solidFill>
              <w14:schemeClr w14:val="tx1"/>
            </w14:solidFill>
          </w14:textFill>
        </w:rPr>
      </w:pPr>
    </w:p>
    <w:p w14:paraId="08E4D46E">
      <w:pPr>
        <w:tabs>
          <w:tab w:val="left" w:pos="562"/>
        </w:tabs>
        <w:spacing w:before="0" w:after="0" w:line="24" w:lineRule="atLeast"/>
        <w:rPr>
          <w:rFonts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八、项目报名</w:t>
      </w:r>
    </w:p>
    <w:p w14:paraId="34093EF6">
      <w:pPr>
        <w:pStyle w:val="27"/>
        <w:spacing w:line="24" w:lineRule="atLeast"/>
        <w:rPr>
          <w:rFonts w:eastAsia="宋体"/>
          <w:color w:val="000000" w:themeColor="text1"/>
          <w:sz w:val="21"/>
          <w:szCs w:val="21"/>
          <w14:textFill>
            <w14:solidFill>
              <w14:schemeClr w14:val="tx1"/>
            </w14:solidFill>
          </w14:textFill>
        </w:rPr>
      </w:pPr>
      <w:r>
        <w:rPr>
          <w:rFonts w:hint="eastAsia" w:eastAsia="宋体"/>
          <w:b/>
          <w:bCs/>
          <w:color w:val="000000" w:themeColor="text1"/>
          <w:sz w:val="21"/>
          <w:szCs w:val="21"/>
          <w:lang w:val="en-US" w:eastAsia="zh-CN"/>
          <w14:textFill>
            <w14:solidFill>
              <w14:schemeClr w14:val="tx1"/>
            </w14:solidFill>
          </w14:textFill>
        </w:rPr>
        <w:t>报名条件</w:t>
      </w:r>
      <w:r>
        <w:rPr>
          <w:rFonts w:hint="eastAsia" w:eastAsia="宋体"/>
          <w:b/>
          <w:bCs/>
          <w:color w:val="000000" w:themeColor="text1"/>
          <w:sz w:val="21"/>
          <w:szCs w:val="21"/>
          <w14:textFill>
            <w14:solidFill>
              <w14:schemeClr w14:val="tx1"/>
            </w14:solidFill>
          </w14:textFill>
        </w:rPr>
        <w:t>：</w:t>
      </w:r>
      <w:r>
        <w:rPr>
          <w:rFonts w:hint="eastAsia" w:eastAsia="宋体"/>
          <w:color w:val="000000" w:themeColor="text1"/>
          <w:sz w:val="21"/>
          <w:szCs w:val="21"/>
          <w14:textFill>
            <w14:solidFill>
              <w14:schemeClr w14:val="tx1"/>
            </w14:solidFill>
          </w14:textFill>
        </w:rPr>
        <w:t>医学以及医学相关专业本科生、研究生；英语最低要求(满足一项即可)：托福76、雅思6、四级450、六级430、高考英语110、多邻国95；无语言成绩者可面试，面试通过替代语言成绩（申请人数多，签证慢，无护照者需尽快着手准备护照）。</w:t>
      </w:r>
      <w:r>
        <w:rPr>
          <w:rFonts w:hint="eastAsia" w:eastAsia="宋体"/>
          <w:color w:val="000000" w:themeColor="text1"/>
          <w:sz w:val="21"/>
          <w:szCs w:val="21"/>
          <w14:textFill>
            <w14:solidFill>
              <w14:schemeClr w14:val="tx1"/>
            </w14:solidFill>
          </w14:textFill>
        </w:rPr>
        <w:br w:type="textWrapping"/>
      </w:r>
      <w:r>
        <w:rPr>
          <w:rFonts w:hint="eastAsia" w:eastAsia="宋体"/>
          <w:b/>
          <w:bCs/>
          <w:color w:val="000000" w:themeColor="text1"/>
          <w:sz w:val="21"/>
          <w:szCs w:val="21"/>
          <w14:textFill>
            <w14:solidFill>
              <w14:schemeClr w14:val="tx1"/>
            </w14:solidFill>
          </w14:textFill>
        </w:rPr>
        <w:t>申请截止日期：</w:t>
      </w:r>
      <w:r>
        <w:rPr>
          <w:rFonts w:eastAsia="宋体"/>
          <w:color w:val="000000" w:themeColor="text1"/>
          <w:sz w:val="21"/>
          <w:szCs w:val="21"/>
          <w14:textFill>
            <w14:solidFill>
              <w14:schemeClr w14:val="tx1"/>
            </w14:solidFill>
          </w14:textFill>
        </w:rPr>
        <w:t>11</w:t>
      </w:r>
      <w:r>
        <w:rPr>
          <w:rFonts w:hint="eastAsia" w:eastAsia="宋体"/>
          <w:color w:val="000000" w:themeColor="text1"/>
          <w:sz w:val="21"/>
          <w:szCs w:val="21"/>
          <w14:textFill>
            <w14:solidFill>
              <w14:schemeClr w14:val="tx1"/>
            </w14:solidFill>
          </w14:textFill>
        </w:rPr>
        <w:t>月15日</w:t>
      </w:r>
    </w:p>
    <w:p w14:paraId="195BDCC6">
      <w:pPr>
        <w:pStyle w:val="6"/>
        <w:spacing w:before="0" w:after="0" w:line="288" w:lineRule="auto"/>
        <w:ind w:left="1" w:hanging="1"/>
        <w:jc w:val="center"/>
        <w:rPr>
          <w:b/>
          <w:bCs/>
          <w:lang w:eastAsia="zh-CN"/>
        </w:rPr>
      </w:pPr>
      <w:r>
        <w:rPr>
          <w:rFonts w:hint="eastAsia" w:ascii="宋体" w:hAnsi="宋体" w:eastAsia="宋体" w:cs="宋体"/>
          <w:b/>
          <w:bCs/>
          <w:color w:val="000000" w:themeColor="text1"/>
          <w:sz w:val="21"/>
          <w:lang w:eastAsia="zh-CN"/>
          <w14:textFill>
            <w14:solidFill>
              <w14:schemeClr w14:val="tx1"/>
            </w14:solidFill>
          </w14:textFill>
        </w:rPr>
        <w:t>扫描二维码填写2027年寒假项目报名表</w:t>
      </w:r>
    </w:p>
    <w:p w14:paraId="7523A132">
      <w:pPr>
        <w:pStyle w:val="6"/>
        <w:spacing w:before="0" w:line="288" w:lineRule="auto"/>
        <w:ind w:left="1" w:hanging="1"/>
        <w:jc w:val="center"/>
        <w:rPr>
          <w:rFonts w:eastAsia="宋体"/>
          <w:lang w:eastAsia="zh-CN"/>
        </w:rPr>
      </w:pPr>
      <w:r>
        <w:rPr>
          <w:rFonts w:hint="eastAsia" w:eastAsia="宋体"/>
          <w:lang w:eastAsia="zh-CN"/>
        </w:rPr>
        <w:drawing>
          <wp:inline distT="0" distB="0" distL="114300" distR="114300">
            <wp:extent cx="1398905" cy="1398905"/>
            <wp:effectExtent l="0" t="0" r="23495" b="23495"/>
            <wp:docPr id="5" name="图片 5" descr="远学项目报名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远学项目报名表"/>
                    <pic:cNvPicPr>
                      <a:picLocks noChangeAspect="1"/>
                    </pic:cNvPicPr>
                  </pic:nvPicPr>
                  <pic:blipFill>
                    <a:blip r:embed="rId6" cstate="print"/>
                    <a:stretch>
                      <a:fillRect/>
                    </a:stretch>
                  </pic:blipFill>
                  <pic:spPr>
                    <a:xfrm>
                      <a:off x="0" y="0"/>
                      <a:ext cx="1398905" cy="1398905"/>
                    </a:xfrm>
                    <a:prstGeom prst="rect">
                      <a:avLst/>
                    </a:prstGeom>
                  </pic:spPr>
                </pic:pic>
              </a:graphicData>
            </a:graphic>
          </wp:inline>
        </w:drawing>
      </w:r>
    </w:p>
    <w:p w14:paraId="34B49504">
      <w:pPr>
        <w:pStyle w:val="27"/>
        <w:spacing w:line="24" w:lineRule="atLeast"/>
        <w:jc w:val="both"/>
        <w:rPr>
          <w:rFonts w:eastAsia="宋体"/>
          <w:color w:val="000000" w:themeColor="text1"/>
          <w:sz w:val="21"/>
          <w:szCs w:val="21"/>
          <w14:textFill>
            <w14:solidFill>
              <w14:schemeClr w14:val="tx1"/>
            </w14:solidFill>
          </w14:textFill>
        </w:rPr>
      </w:pPr>
    </w:p>
    <w:p w14:paraId="1588D1C2">
      <w:pPr>
        <w:pStyle w:val="27"/>
        <w:spacing w:line="24" w:lineRule="atLeast"/>
        <w:jc w:val="both"/>
        <w:rPr>
          <w:rFonts w:eastAsia="宋体"/>
          <w:b/>
          <w:bCs/>
          <w:color w:val="000000" w:themeColor="text1"/>
          <w:sz w:val="21"/>
          <w:szCs w:val="21"/>
          <w14:textFill>
            <w14:solidFill>
              <w14:schemeClr w14:val="tx1"/>
            </w14:solidFill>
          </w14:textFill>
        </w:rPr>
      </w:pPr>
      <w:r>
        <w:rPr>
          <w:rFonts w:hint="eastAsia" w:eastAsia="宋体"/>
          <w:b/>
          <w:bCs/>
          <w:color w:val="000000" w:themeColor="text1"/>
          <w:sz w:val="21"/>
          <w:szCs w:val="21"/>
          <w14:textFill>
            <w14:solidFill>
              <w14:schemeClr w14:val="tx1"/>
            </w14:solidFill>
          </w14:textFill>
        </w:rPr>
        <w:t>牛津大学医学科研项目授权方报名：</w:t>
      </w:r>
    </w:p>
    <w:p w14:paraId="2492A12E">
      <w:pPr>
        <w:pStyle w:val="27"/>
        <w:spacing w:line="24" w:lineRule="atLeast"/>
        <w:jc w:val="both"/>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屈老师，微信号ispconsultant（可微信咨询或报名，请标注国内学校+专业+姓名）</w:t>
      </w:r>
    </w:p>
    <w:p w14:paraId="0EA3C52D">
      <w:pPr>
        <w:pStyle w:val="27"/>
        <w:spacing w:line="24" w:lineRule="atLeast"/>
        <w:jc w:val="both"/>
        <w:rPr>
          <w:rFonts w:eastAsia="宋体"/>
          <w:color w:val="000000" w:themeColor="text1"/>
          <w:sz w:val="21"/>
          <w:szCs w:val="21"/>
          <w14:textFill>
            <w14:solidFill>
              <w14:schemeClr w14:val="tx1"/>
            </w14:solidFill>
          </w14:textFill>
        </w:rPr>
      </w:pPr>
      <w:r>
        <w:rPr>
          <w:rFonts w:hint="eastAsia" w:eastAsia="宋体"/>
          <w:sz w:val="21"/>
          <w:szCs w:val="21"/>
        </w:rPr>
        <w:drawing>
          <wp:inline distT="0" distB="0" distL="114300" distR="114300">
            <wp:extent cx="952500" cy="956310"/>
            <wp:effectExtent l="0" t="0" r="12700"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cstate="print"/>
                    <a:stretch>
                      <a:fillRect/>
                    </a:stretch>
                  </pic:blipFill>
                  <pic:spPr>
                    <a:xfrm>
                      <a:off x="0" y="0"/>
                      <a:ext cx="952500" cy="956310"/>
                    </a:xfrm>
                    <a:prstGeom prst="rect">
                      <a:avLst/>
                    </a:prstGeom>
                    <a:noFill/>
                    <a:ln w="9525">
                      <a:noFill/>
                    </a:ln>
                  </pic:spPr>
                </pic:pic>
              </a:graphicData>
            </a:graphic>
          </wp:inline>
        </w:drawing>
      </w:r>
      <w:r>
        <w:rPr>
          <w:rFonts w:hint="eastAsia" w:eastAsia="宋体"/>
          <w:color w:val="000000" w:themeColor="text1"/>
          <w:sz w:val="21"/>
          <w:szCs w:val="21"/>
          <w14:textFill>
            <w14:solidFill>
              <w14:schemeClr w14:val="tx1"/>
            </w14:solidFill>
          </w14:textFill>
        </w:rPr>
        <w:drawing>
          <wp:inline distT="0" distB="0" distL="0" distR="0">
            <wp:extent cx="1038860" cy="1038860"/>
            <wp:effectExtent l="0" t="0" r="2540" b="2540"/>
            <wp:docPr id="4" name="图片 1" descr="D:\1-ISP\临时\二维码\校内申请中的问与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1-ISP\临时\二维码\校内申请中的问与答.jpg"/>
                    <pic:cNvPicPr>
                      <a:picLocks noChangeAspect="1" noChangeArrowheads="1"/>
                    </pic:cNvPicPr>
                  </pic:nvPicPr>
                  <pic:blipFill>
                    <a:blip r:embed="rId8" cstate="print"/>
                    <a:srcRect/>
                    <a:stretch>
                      <a:fillRect/>
                    </a:stretch>
                  </pic:blipFill>
                  <pic:spPr>
                    <a:xfrm>
                      <a:off x="0" y="0"/>
                      <a:ext cx="1038860" cy="1038860"/>
                    </a:xfrm>
                    <a:prstGeom prst="rect">
                      <a:avLst/>
                    </a:prstGeom>
                    <a:noFill/>
                    <a:ln w="9525">
                      <a:noFill/>
                      <a:miter lim="800000"/>
                      <a:headEnd/>
                      <a:tailEnd/>
                    </a:ln>
                  </pic:spPr>
                </pic:pic>
              </a:graphicData>
            </a:graphic>
          </wp:inline>
        </w:drawing>
      </w:r>
    </w:p>
    <w:p w14:paraId="10E04045">
      <w:pPr>
        <w:pStyle w:val="27"/>
        <w:spacing w:line="24" w:lineRule="atLeast"/>
        <w:jc w:val="both"/>
        <w:rPr>
          <w:rFonts w:ascii="宋体" w:hAnsi="宋体" w:eastAsia="宋体" w:cs="宋体"/>
          <w:sz w:val="21"/>
          <w:szCs w:val="21"/>
          <w:lang w:eastAsia="zh-CN"/>
        </w:rPr>
      </w:pPr>
      <w:r>
        <w:rPr>
          <w:rFonts w:hint="eastAsia" w:eastAsia="宋体"/>
          <w:color w:val="000000" w:themeColor="text1"/>
          <w:sz w:val="21"/>
          <w:szCs w:val="21"/>
          <w14:textFill>
            <w14:solidFill>
              <w14:schemeClr w14:val="tx1"/>
            </w14:solidFill>
          </w14:textFill>
        </w:rPr>
        <w:t>更多项目信息，关注上方微信公众号</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swiss"/>
    <w:pitch w:val="default"/>
    <w:sig w:usb0="00000000" w:usb1="00000000" w:usb2="00000000" w:usb3="00000000" w:csb0="2000019F" w:csb1="4F010000"/>
  </w:font>
  <w:font w:name="等线 Light">
    <w:panose1 w:val="02010600030101010101"/>
    <w:charset w:val="86"/>
    <w:family w:val="auto"/>
    <w:pitch w:val="default"/>
    <w:sig w:usb0="A00002BF" w:usb1="38CF7CFA" w:usb2="00000016" w:usb3="00000000" w:csb0="0004000F" w:csb1="00000000"/>
  </w:font>
  <w:font w:name="Cordia New">
    <w:altName w:val="Microsoft Sans Serif"/>
    <w:panose1 w:val="020B03040202020202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Times New Roman Regular">
    <w:altName w:val="Times New Roman"/>
    <w:panose1 w:val="02020503050405090304"/>
    <w:charset w:val="00"/>
    <w:family w:val="auto"/>
    <w:pitch w:val="default"/>
    <w:sig w:usb0="00000000" w:usb1="00000000" w:usb2="00000001" w:usb3="00000000" w:csb0="400001BF" w:csb1="DFF70000"/>
  </w:font>
  <w:font w:name="KSOFB4AB0A6B">
    <w:panose1 w:val="020B07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5301B"/>
    <w:multiLevelType w:val="multilevel"/>
    <w:tmpl w:val="6B35301B"/>
    <w:lvl w:ilvl="0" w:tentative="0">
      <w:start w:val="1"/>
      <w:numFmt w:val="decimal"/>
      <w:lvlText w:val="%1."/>
      <w:lvlJc w:val="left"/>
      <w:pPr>
        <w:ind w:left="360" w:hanging="36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663"/>
    <w:rsid w:val="000167F7"/>
    <w:rsid w:val="000858C5"/>
    <w:rsid w:val="000B14A7"/>
    <w:rsid w:val="000E03DB"/>
    <w:rsid w:val="000F5A54"/>
    <w:rsid w:val="0010639D"/>
    <w:rsid w:val="00142C54"/>
    <w:rsid w:val="00177938"/>
    <w:rsid w:val="00183A7B"/>
    <w:rsid w:val="001C38A3"/>
    <w:rsid w:val="001E2C40"/>
    <w:rsid w:val="002A4783"/>
    <w:rsid w:val="002A6717"/>
    <w:rsid w:val="002F3938"/>
    <w:rsid w:val="00304BFF"/>
    <w:rsid w:val="004026C1"/>
    <w:rsid w:val="00402E43"/>
    <w:rsid w:val="004302F7"/>
    <w:rsid w:val="00492AA5"/>
    <w:rsid w:val="005661F8"/>
    <w:rsid w:val="005C7914"/>
    <w:rsid w:val="005F6B3C"/>
    <w:rsid w:val="006C48FA"/>
    <w:rsid w:val="006D2A95"/>
    <w:rsid w:val="00743663"/>
    <w:rsid w:val="00767F99"/>
    <w:rsid w:val="007A63F4"/>
    <w:rsid w:val="007F52C0"/>
    <w:rsid w:val="00862F5D"/>
    <w:rsid w:val="008642C5"/>
    <w:rsid w:val="00885EFD"/>
    <w:rsid w:val="008911D2"/>
    <w:rsid w:val="008B62D3"/>
    <w:rsid w:val="00955F43"/>
    <w:rsid w:val="0097058A"/>
    <w:rsid w:val="009760B3"/>
    <w:rsid w:val="00995998"/>
    <w:rsid w:val="009A1089"/>
    <w:rsid w:val="00A127C7"/>
    <w:rsid w:val="00A50B33"/>
    <w:rsid w:val="00A568F7"/>
    <w:rsid w:val="00A806FD"/>
    <w:rsid w:val="00A97529"/>
    <w:rsid w:val="00AE75FF"/>
    <w:rsid w:val="00AF660E"/>
    <w:rsid w:val="00B14D42"/>
    <w:rsid w:val="00BF62E6"/>
    <w:rsid w:val="00D04416"/>
    <w:rsid w:val="00D04B1F"/>
    <w:rsid w:val="00D116C1"/>
    <w:rsid w:val="00D32368"/>
    <w:rsid w:val="00D56997"/>
    <w:rsid w:val="00D7753C"/>
    <w:rsid w:val="00D85379"/>
    <w:rsid w:val="00D90610"/>
    <w:rsid w:val="00DA0096"/>
    <w:rsid w:val="00E52B1B"/>
    <w:rsid w:val="00E8505D"/>
    <w:rsid w:val="00F13523"/>
    <w:rsid w:val="00F262AE"/>
    <w:rsid w:val="00F94927"/>
    <w:rsid w:val="00FB2764"/>
    <w:rsid w:val="00FB4DBF"/>
    <w:rsid w:val="00FD028D"/>
    <w:rsid w:val="07DB946B"/>
    <w:rsid w:val="3F7F390B"/>
    <w:rsid w:val="594DA28B"/>
    <w:rsid w:val="62063E10"/>
    <w:rsid w:val="67BDA855"/>
    <w:rsid w:val="72472392"/>
    <w:rsid w:val="75FF9B3F"/>
    <w:rsid w:val="774DC5E9"/>
    <w:rsid w:val="77E71EB9"/>
    <w:rsid w:val="77FF92BC"/>
    <w:rsid w:val="7BEBD2F2"/>
    <w:rsid w:val="7E3F84AB"/>
    <w:rsid w:val="7FB92F12"/>
    <w:rsid w:val="7FEF503A"/>
    <w:rsid w:val="7FFC305A"/>
    <w:rsid w:val="9AABE2FA"/>
    <w:rsid w:val="9E2E5271"/>
    <w:rsid w:val="9F9B2F13"/>
    <w:rsid w:val="B9C9EECC"/>
    <w:rsid w:val="BDF9A232"/>
    <w:rsid w:val="BFBDC4A2"/>
    <w:rsid w:val="BFFDDFBC"/>
    <w:rsid w:val="D3EF7FC2"/>
    <w:rsid w:val="DE7F924C"/>
    <w:rsid w:val="DFBFB1D2"/>
    <w:rsid w:val="EEFFCCD9"/>
    <w:rsid w:val="F78F2176"/>
    <w:rsid w:val="F7B7409C"/>
    <w:rsid w:val="FDF79E34"/>
    <w:rsid w:val="FF7E4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120" w:line="264" w:lineRule="auto"/>
    </w:pPr>
    <w:rPr>
      <w:rFonts w:ascii="Helvetica" w:hAnsi="Helvetica" w:eastAsia="Times New Roman" w:cs="Times New Roman"/>
      <w:sz w:val="22"/>
      <w:szCs w:val="22"/>
      <w:lang w:val="en-US" w:eastAsia="en-GB" w:bidi="ar-SA"/>
    </w:rPr>
  </w:style>
  <w:style w:type="paragraph" w:styleId="2">
    <w:name w:val="heading 1"/>
    <w:basedOn w:val="1"/>
    <w:next w:val="1"/>
    <w:link w:val="14"/>
    <w:qFormat/>
    <w:uiPriority w:val="9"/>
    <w:pPr>
      <w:keepNext/>
      <w:keepLines/>
      <w:spacing w:before="560" w:after="320"/>
      <w:outlineLvl w:val="0"/>
    </w:pPr>
    <w:rPr>
      <w:rFonts w:eastAsiaTheme="majorEastAsia" w:cstheme="majorBidi"/>
      <w:b/>
      <w:bCs/>
      <w:color w:val="000000" w:themeColor="text1"/>
      <w:sz w:val="48"/>
      <w:szCs w:val="32"/>
      <w14:textFill>
        <w14:solidFill>
          <w14:schemeClr w14:val="tx1"/>
        </w14:solidFill>
      </w14:textFill>
    </w:rPr>
  </w:style>
  <w:style w:type="paragraph" w:styleId="3">
    <w:name w:val="heading 2"/>
    <w:basedOn w:val="1"/>
    <w:next w:val="1"/>
    <w:link w:val="15"/>
    <w:unhideWhenUsed/>
    <w:qFormat/>
    <w:uiPriority w:val="9"/>
    <w:pPr>
      <w:keepNext/>
      <w:keepLines/>
      <w:spacing w:before="400" w:after="240"/>
      <w:outlineLvl w:val="1"/>
    </w:pPr>
    <w:rPr>
      <w:rFonts w:eastAsiaTheme="majorEastAsia" w:cstheme="majorBidi"/>
      <w:b/>
      <w:bCs/>
      <w:color w:val="000000" w:themeColor="text1"/>
      <w:sz w:val="40"/>
      <w:szCs w:val="40"/>
      <w14:textFill>
        <w14:solidFill>
          <w14:schemeClr w14:val="tx1"/>
        </w14:solidFill>
      </w14:textFill>
    </w:rPr>
  </w:style>
  <w:style w:type="paragraph" w:styleId="4">
    <w:name w:val="heading 3"/>
    <w:basedOn w:val="1"/>
    <w:next w:val="1"/>
    <w:link w:val="16"/>
    <w:unhideWhenUsed/>
    <w:qFormat/>
    <w:uiPriority w:val="9"/>
    <w:pPr>
      <w:keepNext/>
      <w:keepLines/>
      <w:spacing w:before="320" w:after="160"/>
      <w:outlineLvl w:val="2"/>
    </w:pPr>
    <w:rPr>
      <w:rFonts w:eastAsiaTheme="majorEastAsia" w:cstheme="majorBidi"/>
      <w:b/>
      <w:bCs/>
      <w:color w:val="000000" w:themeColor="text1"/>
      <w:sz w:val="32"/>
      <w:szCs w:val="32"/>
      <w14:textFill>
        <w14:solidFill>
          <w14:schemeClr w14:val="tx1"/>
        </w14:solidFill>
      </w14:textFill>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pPr>
      <w:spacing w:before="0" w:after="200"/>
    </w:pPr>
    <w:rPr>
      <w:i/>
      <w:iCs/>
      <w:color w:val="44546A" w:themeColor="text2"/>
      <w:sz w:val="18"/>
      <w:szCs w:val="18"/>
      <w14:textFill>
        <w14:solidFill>
          <w14:schemeClr w14:val="tx2"/>
        </w14:solidFill>
      </w14:textFill>
    </w:rPr>
  </w:style>
  <w:style w:type="paragraph" w:styleId="6">
    <w:name w:val="Body Text"/>
    <w:basedOn w:val="1"/>
    <w:qFormat/>
    <w:uiPriority w:val="1"/>
    <w:pPr>
      <w:spacing w:before="43"/>
      <w:ind w:left="220"/>
    </w:pPr>
    <w:rPr>
      <w:szCs w:val="21"/>
    </w:rPr>
  </w:style>
  <w:style w:type="paragraph" w:styleId="7">
    <w:name w:val="Balloon Text"/>
    <w:basedOn w:val="1"/>
    <w:link w:val="29"/>
    <w:semiHidden/>
    <w:unhideWhenUsed/>
    <w:qFormat/>
    <w:uiPriority w:val="99"/>
    <w:pPr>
      <w:spacing w:before="0" w:after="0" w:line="240" w:lineRule="auto"/>
    </w:pPr>
    <w:rPr>
      <w:rFonts w:ascii="宋体" w:eastAsia="宋体"/>
      <w:sz w:val="18"/>
      <w:szCs w:val="18"/>
    </w:rPr>
  </w:style>
  <w:style w:type="paragraph" w:styleId="8">
    <w:name w:val="footer"/>
    <w:basedOn w:val="1"/>
    <w:link w:val="31"/>
    <w:semiHidden/>
    <w:unhideWhenUsed/>
    <w:qFormat/>
    <w:uiPriority w:val="99"/>
    <w:pPr>
      <w:tabs>
        <w:tab w:val="center" w:pos="4153"/>
        <w:tab w:val="right" w:pos="8306"/>
      </w:tabs>
      <w:snapToGrid w:val="0"/>
      <w:spacing w:line="240" w:lineRule="auto"/>
    </w:pPr>
    <w:rPr>
      <w:sz w:val="18"/>
      <w:szCs w:val="18"/>
    </w:rPr>
  </w:style>
  <w:style w:type="paragraph" w:styleId="9">
    <w:name w:val="header"/>
    <w:basedOn w:val="1"/>
    <w:link w:val="30"/>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0">
    <w:name w:val="Title"/>
    <w:basedOn w:val="1"/>
    <w:next w:val="1"/>
    <w:link w:val="17"/>
    <w:qFormat/>
    <w:uiPriority w:val="10"/>
    <w:pPr>
      <w:spacing w:before="160" w:after="640"/>
      <w:contextualSpacing/>
    </w:pPr>
    <w:rPr>
      <w:rFonts w:eastAsiaTheme="majorEastAsia" w:cstheme="majorBidi"/>
      <w:b/>
      <w:spacing w:val="-10"/>
      <w:kern w:val="28"/>
      <w:sz w:val="56"/>
      <w:szCs w:val="56"/>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标题 1 Char"/>
    <w:basedOn w:val="13"/>
    <w:link w:val="2"/>
    <w:qFormat/>
    <w:uiPriority w:val="9"/>
    <w:rPr>
      <w:rFonts w:ascii="Helvetica" w:hAnsi="Helvetica" w:eastAsiaTheme="majorEastAsia" w:cstheme="majorBidi"/>
      <w:b/>
      <w:bCs/>
      <w:color w:val="000000" w:themeColor="text1"/>
      <w:sz w:val="48"/>
      <w:szCs w:val="32"/>
      <w:lang w:val="en-US" w:eastAsia="en-GB"/>
      <w14:textFill>
        <w14:solidFill>
          <w14:schemeClr w14:val="tx1"/>
        </w14:solidFill>
      </w14:textFill>
    </w:rPr>
  </w:style>
  <w:style w:type="character" w:customStyle="1" w:styleId="15">
    <w:name w:val="标题 2 Char"/>
    <w:basedOn w:val="13"/>
    <w:link w:val="3"/>
    <w:qFormat/>
    <w:uiPriority w:val="9"/>
    <w:rPr>
      <w:rFonts w:ascii="Helvetica" w:hAnsi="Helvetica" w:eastAsiaTheme="majorEastAsia" w:cstheme="majorBidi"/>
      <w:b/>
      <w:bCs/>
      <w:color w:val="000000" w:themeColor="text1"/>
      <w:sz w:val="40"/>
      <w:szCs w:val="40"/>
      <w:lang w:val="en-US" w:eastAsia="en-GB"/>
      <w14:textFill>
        <w14:solidFill>
          <w14:schemeClr w14:val="tx1"/>
        </w14:solidFill>
      </w14:textFill>
    </w:rPr>
  </w:style>
  <w:style w:type="character" w:customStyle="1" w:styleId="16">
    <w:name w:val="标题 3 Char"/>
    <w:basedOn w:val="13"/>
    <w:link w:val="4"/>
    <w:qFormat/>
    <w:uiPriority w:val="9"/>
    <w:rPr>
      <w:rFonts w:ascii="Helvetica" w:hAnsi="Helvetica" w:eastAsiaTheme="majorEastAsia" w:cstheme="majorBidi"/>
      <w:b/>
      <w:bCs/>
      <w:color w:val="000000" w:themeColor="text1"/>
      <w:sz w:val="32"/>
      <w:szCs w:val="32"/>
      <w:lang w:val="en-US" w:eastAsia="en-GB"/>
      <w14:textFill>
        <w14:solidFill>
          <w14:schemeClr w14:val="tx1"/>
        </w14:solidFill>
      </w14:textFill>
    </w:rPr>
  </w:style>
  <w:style w:type="character" w:customStyle="1" w:styleId="17">
    <w:name w:val="标题 Char"/>
    <w:basedOn w:val="13"/>
    <w:link w:val="10"/>
    <w:qFormat/>
    <w:uiPriority w:val="10"/>
    <w:rPr>
      <w:rFonts w:ascii="Helvetica" w:hAnsi="Helvetica" w:eastAsiaTheme="majorEastAsia" w:cstheme="majorBidi"/>
      <w:b/>
      <w:spacing w:val="-10"/>
      <w:kern w:val="28"/>
      <w:sz w:val="56"/>
      <w:szCs w:val="56"/>
      <w:lang w:val="en-US" w:eastAsia="en-GB"/>
    </w:rPr>
  </w:style>
  <w:style w:type="paragraph" w:customStyle="1" w:styleId="18">
    <w:name w:val="Strong Heading"/>
    <w:basedOn w:val="1"/>
    <w:qFormat/>
    <w:uiPriority w:val="0"/>
    <w:rPr>
      <w:b/>
      <w:sz w:val="24"/>
      <w:szCs w:val="24"/>
    </w:rPr>
  </w:style>
  <w:style w:type="paragraph" w:customStyle="1" w:styleId="19">
    <w:name w:val="Focus"/>
    <w:basedOn w:val="1"/>
    <w:qFormat/>
    <w:uiPriority w:val="0"/>
    <w:pPr>
      <w:pBdr>
        <w:left w:val="single" w:color="auto" w:sz="24" w:space="8"/>
      </w:pBdr>
      <w:spacing w:before="0" w:after="0"/>
      <w:ind w:left="238"/>
    </w:pPr>
  </w:style>
  <w:style w:type="paragraph" w:customStyle="1" w:styleId="20">
    <w:name w:val="Block"/>
    <w:basedOn w:val="1"/>
    <w:qFormat/>
    <w:uiPriority w:val="0"/>
    <w:pPr>
      <w:shd w:val="clear" w:color="auto" w:fill="E7E6E6" w:themeFill="background2"/>
      <w:spacing w:before="320" w:after="320"/>
    </w:pPr>
  </w:style>
  <w:style w:type="paragraph" w:customStyle="1" w:styleId="21">
    <w:name w:val="Light Separator"/>
    <w:qFormat/>
    <w:uiPriority w:val="0"/>
    <w:pPr>
      <w:jc w:val="center"/>
    </w:pPr>
    <w:rPr>
      <w:rFonts w:eastAsia="Times New Roman" w:cs="Times New Roman" w:asciiTheme="minorHAnsi" w:hAnsiTheme="minorHAnsi"/>
      <w:sz w:val="24"/>
      <w:szCs w:val="24"/>
      <w:shd w:val="clear" w:color="auto" w:fill="FDFDFD"/>
      <w:lang w:val="en-US" w:eastAsia="en-GB" w:bidi="ar-SA"/>
    </w:rPr>
  </w:style>
  <w:style w:type="paragraph" w:customStyle="1" w:styleId="22">
    <w:name w:val="Todo"/>
    <w:basedOn w:val="1"/>
    <w:qFormat/>
    <w:uiPriority w:val="0"/>
    <w:pPr>
      <w:spacing w:before="80" w:after="80"/>
    </w:pPr>
  </w:style>
  <w:style w:type="paragraph" w:customStyle="1" w:styleId="23">
    <w:name w:val="列表段落1"/>
    <w:basedOn w:val="1"/>
    <w:qFormat/>
    <w:uiPriority w:val="34"/>
    <w:pPr>
      <w:contextualSpacing/>
    </w:pPr>
  </w:style>
  <w:style w:type="character" w:customStyle="1" w:styleId="24">
    <w:name w:val="code"/>
    <w:basedOn w:val="13"/>
    <w:qFormat/>
    <w:uiPriority w:val="0"/>
  </w:style>
  <w:style w:type="paragraph" w:customStyle="1" w:styleId="25">
    <w:name w:val="PageStyle"/>
    <w:basedOn w:val="1"/>
    <w:qFormat/>
    <w:uiPriority w:val="0"/>
    <w:rPr>
      <w:b/>
      <w:bCs/>
      <w:sz w:val="26"/>
      <w:szCs w:val="26"/>
      <w:u w:val="single"/>
    </w:rPr>
  </w:style>
  <w:style w:type="paragraph" w:customStyle="1" w:styleId="26">
    <w:name w:val="Snippet"/>
    <w:basedOn w:val="1"/>
    <w:qFormat/>
    <w:uiPriority w:val="0"/>
    <w:pPr>
      <w:spacing w:before="360" w:after="360"/>
    </w:pPr>
    <w:rPr>
      <w:rFonts w:ascii="Cordia New" w:hAnsi="Cordia New"/>
      <w:color w:val="000000" w:themeColor="text1"/>
      <w14:textFill>
        <w14:solidFill>
          <w14:schemeClr w14:val="tx1"/>
        </w14:solidFill>
      </w14:textFill>
    </w:rPr>
  </w:style>
  <w:style w:type="paragraph" w:customStyle="1" w:styleId="27">
    <w:name w:val="Default"/>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paragraph" w:customStyle="1" w:styleId="28">
    <w:name w:val="修订1"/>
    <w:hidden/>
    <w:semiHidden/>
    <w:qFormat/>
    <w:uiPriority w:val="99"/>
    <w:rPr>
      <w:rFonts w:ascii="Helvetica" w:hAnsi="Helvetica" w:eastAsia="Times New Roman" w:cs="Times New Roman"/>
      <w:sz w:val="22"/>
      <w:szCs w:val="22"/>
      <w:lang w:val="en-US" w:eastAsia="en-GB" w:bidi="ar-SA"/>
    </w:rPr>
  </w:style>
  <w:style w:type="character" w:customStyle="1" w:styleId="29">
    <w:name w:val="批注框文本 Char"/>
    <w:basedOn w:val="13"/>
    <w:link w:val="7"/>
    <w:semiHidden/>
    <w:qFormat/>
    <w:uiPriority w:val="99"/>
    <w:rPr>
      <w:rFonts w:ascii="宋体" w:hAnsi="Helvetica" w:eastAsia="宋体" w:cs="Times New Roman"/>
      <w:sz w:val="18"/>
      <w:szCs w:val="18"/>
      <w:lang w:eastAsia="en-GB"/>
    </w:rPr>
  </w:style>
  <w:style w:type="character" w:customStyle="1" w:styleId="30">
    <w:name w:val="页眉 Char"/>
    <w:basedOn w:val="13"/>
    <w:link w:val="9"/>
    <w:semiHidden/>
    <w:qFormat/>
    <w:uiPriority w:val="99"/>
    <w:rPr>
      <w:rFonts w:ascii="Helvetica" w:hAnsi="Helvetica" w:eastAsia="Times New Roman" w:cs="Times New Roman"/>
      <w:sz w:val="18"/>
      <w:szCs w:val="18"/>
      <w:lang w:eastAsia="en-GB"/>
    </w:rPr>
  </w:style>
  <w:style w:type="character" w:customStyle="1" w:styleId="31">
    <w:name w:val="页脚 Char"/>
    <w:basedOn w:val="13"/>
    <w:link w:val="8"/>
    <w:semiHidden/>
    <w:qFormat/>
    <w:uiPriority w:val="99"/>
    <w:rPr>
      <w:rFonts w:ascii="Helvetica" w:hAnsi="Helvetica" w:eastAsia="Times New Roman" w:cs="Times New Roman"/>
      <w:sz w:val="18"/>
      <w:szCs w:val="18"/>
      <w:lang w:eastAsia="en-G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A61F2294-5BBD-4B0F-82EB-809C4D65E3A7}">
  <ds:schemaRefs/>
</ds:datastoreItem>
</file>

<file path=docProps/app.xml><?xml version="1.0" encoding="utf-8"?>
<Properties xmlns="http://schemas.openxmlformats.org/officeDocument/2006/extended-properties" xmlns:vt="http://schemas.openxmlformats.org/officeDocument/2006/docPropsVTypes">
  <Template>Normal</Template>
  <Pages>5</Pages>
  <Words>4704</Words>
  <Characters>5365</Characters>
  <Lines>38</Lines>
  <Paragraphs>10</Paragraphs>
  <TotalTime>0</TotalTime>
  <ScaleCrop>false</ScaleCrop>
  <LinksUpToDate>false</LinksUpToDate>
  <CharactersWithSpaces>5460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2026-03-29T04:40:00Z</dcterms:created>
  <dc:creator>456e4ef2-de50-88b0-73a6-16ff3951b974</dc:creator>
  <cp:lastModifiedBy>Administrator</cp:lastModifiedBy>
  <dcterms:modified xsi:type="dcterms:W3CDTF">2026-09-14T02:04:57Z</dcterms:modified>
  <dc:title>牛津医学科研与开题实践训练营 - 项目书</dc:title>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6B18C4CEF8F74ECCA4D83B859CB24C3B_13</vt:lpwstr>
  </property>
  <property fmtid="{D5CDD505-2E9C-101B-9397-08002B2CF9AE}" pid="4" name="KSOTemplateDocerSaveRecord">
    <vt:lpwstr>eyJoZGlkIjoiNzdjYzk2NWQ5Yjk3N2M3NmUwNTFlY2MxMTEwODE4M2UiLCJ1c2VySWQiOiIxNDc5NTE5NDcxIn0=</vt:lpwstr>
  </property>
</Properties>
</file>