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528BB">
      <w:pPr>
        <w:pStyle w:val="32"/>
        <w:jc w:val="center"/>
        <w:rPr>
          <w:rFonts w:ascii="等线" w:hAnsi="等线" w:eastAsia="等线"/>
          <w:b/>
          <w:bCs/>
          <w:sz w:val="36"/>
          <w:szCs w:val="36"/>
          <w:lang w:val="en-CA"/>
        </w:rPr>
      </w:pPr>
    </w:p>
    <w:p w14:paraId="58664CBA">
      <w:pPr>
        <w:pStyle w:val="32"/>
        <w:jc w:val="center"/>
        <w:rPr>
          <w:rFonts w:ascii="仿宋" w:hAnsi="仿宋" w:eastAsia="仿宋" w:cs="仿宋"/>
          <w:b/>
          <w:sz w:val="36"/>
          <w:szCs w:val="36"/>
          <w:lang w:val="en-CA"/>
        </w:rPr>
      </w:pPr>
      <w:r>
        <w:rPr>
          <w:rFonts w:ascii="仿宋" w:hAnsi="仿宋" w:eastAsia="仿宋" w:cs="仿宋"/>
          <w:b/>
          <w:sz w:val="36"/>
          <w:szCs w:val="36"/>
          <w:lang w:val="en-CA"/>
        </w:rPr>
        <w:t>2026</w:t>
      </w:r>
      <w:r>
        <w:rPr>
          <w:rFonts w:ascii="仿宋" w:hAnsi="仿宋" w:eastAsia="仿宋" w:cs="仿宋"/>
          <w:b/>
          <w:bCs/>
          <w:sz w:val="36"/>
          <w:szCs w:val="36"/>
          <w:lang w:val="en-CA"/>
        </w:rPr>
        <w:t>-2027</w:t>
      </w:r>
      <w:r>
        <w:rPr>
          <w:rFonts w:ascii="仿宋" w:hAnsi="仿宋" w:eastAsia="仿宋" w:cs="仿宋"/>
          <w:b/>
          <w:sz w:val="36"/>
          <w:szCs w:val="36"/>
          <w:lang w:val="en-CA"/>
        </w:rPr>
        <w:t>学年</w:t>
      </w:r>
    </w:p>
    <w:p w14:paraId="07770A7D">
      <w:pPr>
        <w:pStyle w:val="32"/>
        <w:jc w:val="center"/>
        <w:rPr>
          <w:rFonts w:ascii="仿宋" w:hAnsi="仿宋" w:eastAsia="仿宋" w:cs="仿宋"/>
          <w:b/>
          <w:sz w:val="32"/>
          <w:szCs w:val="32"/>
          <w:lang w:val="en-CA"/>
        </w:rPr>
      </w:pPr>
      <w:r>
        <w:rPr>
          <w:rFonts w:ascii="仿宋" w:hAnsi="仿宋" w:eastAsia="仿宋" w:cs="仿宋"/>
          <w:b/>
          <w:sz w:val="32"/>
          <w:szCs w:val="32"/>
          <w:lang w:val="en-CA"/>
        </w:rPr>
        <w:t>加州大学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欧文</w:t>
      </w:r>
      <w:r>
        <w:rPr>
          <w:rFonts w:ascii="仿宋" w:hAnsi="仿宋" w:eastAsia="仿宋" w:cs="仿宋"/>
          <w:b/>
          <w:sz w:val="32"/>
          <w:szCs w:val="32"/>
          <w:lang w:val="en-CA"/>
        </w:rPr>
        <w:t>分校（UCI）访学研修项目总览</w:t>
      </w:r>
    </w:p>
    <w:p w14:paraId="002CFCBC">
      <w:pPr>
        <w:pStyle w:val="32"/>
        <w:jc w:val="center"/>
        <w:rPr>
          <w:rFonts w:ascii="仿宋" w:hAnsi="仿宋" w:eastAsia="仿宋" w:cs="仿宋"/>
          <w:b/>
          <w:color w:val="000000" w:themeColor="text1"/>
          <w:sz w:val="24"/>
          <w:szCs w:val="24"/>
          <w:lang w:val="en-CA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"https://ip.ce.uci.edu/academic-success-programs/asap/" \h </w:instrText>
      </w:r>
      <w:r>
        <w:fldChar w:fldCharType="separate"/>
      </w:r>
      <w:r>
        <w:rPr>
          <w:rStyle w:val="26"/>
          <w:rFonts w:ascii="仿宋" w:hAnsi="仿宋" w:eastAsia="仿宋" w:cs="仿宋"/>
          <w:b/>
          <w:sz w:val="24"/>
          <w:szCs w:val="24"/>
          <w:lang w:val="en-CA"/>
        </w:rPr>
        <w:t>Undergraduate/Graduate Academic Study Abroad Program (ASAP)</w:t>
      </w:r>
      <w:r>
        <w:rPr>
          <w:rStyle w:val="26"/>
          <w:rFonts w:ascii="仿宋" w:hAnsi="仿宋" w:eastAsia="仿宋" w:cs="仿宋"/>
          <w:b/>
          <w:sz w:val="24"/>
          <w:szCs w:val="24"/>
          <w:lang w:val="en-CA"/>
        </w:rPr>
        <w:fldChar w:fldCharType="end"/>
      </w:r>
    </w:p>
    <w:p w14:paraId="7E7FEEC9">
      <w:pPr>
        <w:rPr>
          <w:rFonts w:ascii="仿宋" w:hAnsi="仿宋" w:eastAsia="仿宋" w:cs="仿宋"/>
          <w:b/>
          <w:sz w:val="24"/>
          <w:szCs w:val="24"/>
        </w:rPr>
      </w:pPr>
    </w:p>
    <w:p w14:paraId="535BECFF">
      <w:pPr>
        <w:pStyle w:val="30"/>
        <w:numPr>
          <w:ilvl w:val="0"/>
          <w:numId w:val="1"/>
        </w:numPr>
        <w:rPr>
          <w:rFonts w:ascii="仿宋" w:hAnsi="仿宋" w:eastAsia="仿宋" w:cs="仿宋"/>
          <w:b/>
          <w:sz w:val="24"/>
          <w:szCs w:val="24"/>
          <w:lang w:val="en-CA"/>
        </w:rPr>
      </w:pPr>
      <w:r>
        <w:rPr>
          <w:rFonts w:ascii="仿宋" w:hAnsi="仿宋" w:eastAsia="仿宋" w:cs="仿宋"/>
          <w:b/>
          <w:sz w:val="24"/>
          <w:szCs w:val="24"/>
          <w:lang w:val="en-CA"/>
        </w:rPr>
        <w:t>项目简介</w:t>
      </w:r>
    </w:p>
    <w:p w14:paraId="089FCC08">
      <w:pPr>
        <w:ind w:firstLine="720"/>
        <w:rPr>
          <w:rFonts w:ascii="仿宋" w:hAnsi="仿宋" w:eastAsia="仿宋" w:cs="仿宋"/>
          <w:sz w:val="24"/>
          <w:szCs w:val="24"/>
          <w:lang w:val="en-CA"/>
        </w:rPr>
      </w:pPr>
      <w:r>
        <w:rPr>
          <w:rFonts w:ascii="仿宋" w:hAnsi="仿宋" w:eastAsia="仿宋" w:cs="仿宋"/>
          <w:sz w:val="24"/>
          <w:szCs w:val="24"/>
          <w:lang w:val="en-CA"/>
        </w:rPr>
        <w:t>加州大学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欧文</w:t>
      </w:r>
      <w:bookmarkStart w:id="1" w:name="_GoBack"/>
      <w:bookmarkEnd w:id="1"/>
      <w:r>
        <w:rPr>
          <w:rFonts w:ascii="仿宋" w:hAnsi="仿宋" w:eastAsia="仿宋" w:cs="仿宋"/>
          <w:sz w:val="24"/>
          <w:szCs w:val="24"/>
          <w:lang w:val="en-CA"/>
        </w:rPr>
        <w:t>分校（UCI）的学术交流项目（ASAP）面向全球本科生及研究生，提供1-3学期的沉浸式学习体验。学生可自由选择1400+本科课程，覆盖工程、药学、公共卫生、计算机科学、经济学、心理学、社会学、国际关系等学科的本科课程，与UCI本地学生混班学习，参与科研项目及论文发表，深度融入美国顶尖学术环境。</w:t>
      </w:r>
    </w:p>
    <w:p w14:paraId="7562F6C4">
      <w:pPr>
        <w:ind w:firstLine="720"/>
        <w:rPr>
          <w:rFonts w:ascii="仿宋" w:hAnsi="仿宋" w:eastAsia="仿宋" w:cs="仿宋"/>
          <w:b/>
          <w:sz w:val="24"/>
          <w:szCs w:val="24"/>
          <w:lang w:val="en-CA"/>
        </w:rPr>
      </w:pPr>
      <w:r>
        <w:rPr>
          <w:rFonts w:ascii="仿宋" w:hAnsi="仿宋" w:eastAsia="仿宋" w:cs="仿宋"/>
          <w:b/>
          <w:color w:val="C00000"/>
          <w:sz w:val="24"/>
          <w:szCs w:val="24"/>
          <w:lang w:val="en-CA"/>
        </w:rPr>
        <w:t>合作高校</w:t>
      </w:r>
      <w:r>
        <w:rPr>
          <w:rFonts w:ascii="仿宋" w:hAnsi="仿宋" w:eastAsia="仿宋" w:cs="仿宋"/>
          <w:sz w:val="24"/>
          <w:szCs w:val="24"/>
          <w:lang w:val="en-CA"/>
        </w:rPr>
        <w:t>：山东大学、浙江大学、中南大学、东南大学等80多所国内顶尖院校已与UCI建立长期学分互认协议</w:t>
      </w:r>
      <w:r>
        <w:rPr>
          <w:rFonts w:ascii="仿宋" w:hAnsi="仿宋" w:eastAsia="仿宋" w:cs="仿宋"/>
          <w:b/>
          <w:sz w:val="24"/>
          <w:szCs w:val="24"/>
          <w:lang w:val="en-CA"/>
        </w:rPr>
        <w:t>。</w:t>
      </w:r>
    </w:p>
    <w:p w14:paraId="7799403B">
      <w:pPr>
        <w:rPr>
          <w:rFonts w:ascii="仿宋" w:hAnsi="仿宋" w:eastAsia="仿宋" w:cs="仿宋"/>
          <w:b/>
          <w:color w:val="C00000"/>
          <w:sz w:val="24"/>
          <w:szCs w:val="24"/>
          <w:lang w:val="en-CA"/>
        </w:rPr>
      </w:pPr>
      <w:r>
        <w:rPr>
          <w:rFonts w:ascii="仿宋" w:hAnsi="仿宋" w:eastAsia="仿宋" w:cs="仿宋"/>
          <w:b/>
          <w:color w:val="C00000"/>
          <w:sz w:val="24"/>
          <w:szCs w:val="24"/>
          <w:lang w:val="en-CA"/>
        </w:rPr>
        <w:t>注：以下列出的专业方向为重点推荐领域，学生可根据学术兴趣自由选择其他课程。</w:t>
      </w:r>
    </w:p>
    <w:p w14:paraId="058D4337">
      <w:pPr>
        <w:spacing w:before="100" w:beforeAutospacing="1" w:after="100" w:afterAutospacing="1" w:line="240" w:lineRule="auto"/>
        <w:outlineLvl w:val="3"/>
        <w:rPr>
          <w:rFonts w:ascii="仿宋" w:hAnsi="仿宋" w:eastAsia="仿宋" w:cs="仿宋"/>
          <w:b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 灵活选课说明</w:t>
      </w:r>
    </w:p>
    <w:p w14:paraId="175837D3">
      <w:pPr>
        <w:spacing w:before="100" w:beforeAutospacing="1" w:after="100" w:afterAutospacing="1" w:line="240" w:lineRule="auto"/>
        <w:ind w:firstLine="720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ASAP项目覆盖UCI</w:t>
      </w:r>
      <w:r>
        <w:rPr>
          <w:rFonts w:ascii="Calibri" w:hAnsi="Calibri" w:eastAsia="仿宋" w:cs="Calibri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 </w:t>
      </w:r>
      <w:r>
        <w:rPr>
          <w:rFonts w:ascii="仿宋" w:hAnsi="仿宋" w:eastAsia="仿宋" w:cs="仿宋"/>
          <w:b/>
          <w:bCs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90%以上学院课程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，学生可跨学科选修课程：</w:t>
      </w:r>
    </w:p>
    <w:p w14:paraId="2E625EE3">
      <w:pPr>
        <w:numPr>
          <w:ilvl w:val="0"/>
          <w:numId w:val="2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不开放学院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：商学院（商科学生可参加其他专业院系里的商学相关课程，</w:t>
      </w:r>
      <w:r>
        <w:rPr>
          <w:rFonts w:ascii="仿宋" w:hAnsi="仿宋" w:eastAsia="仿宋" w:cs="仿宋"/>
          <w:b/>
          <w:color w:val="C00000"/>
          <w:sz w:val="24"/>
          <w:szCs w:val="24"/>
        </w:rPr>
        <w:t>请参照附件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）、法学院（国内法学院学生可以参加UCI人文、社科专业里的法律相关课程）、医学院、护理学院。</w:t>
      </w:r>
    </w:p>
    <w:p w14:paraId="0EDEFE03">
      <w:pPr>
        <w:numPr>
          <w:ilvl w:val="0"/>
          <w:numId w:val="2"/>
        </w:numPr>
        <w:spacing w:after="6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其他可选领域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</w:t>
      </w:r>
    </w:p>
    <w:p w14:paraId="1BC380E0">
      <w:pPr>
        <w:numPr>
          <w:ilvl w:val="1"/>
          <w:numId w:val="2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人文社科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：哲学、历史、文学、传媒、艺术。</w:t>
      </w:r>
    </w:p>
    <w:p w14:paraId="3633C54D">
      <w:pPr>
        <w:numPr>
          <w:ilvl w:val="1"/>
          <w:numId w:val="2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自然科学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：物理、化学、生物、环境科学。</w:t>
      </w:r>
    </w:p>
    <w:p w14:paraId="7B24F017">
      <w:pPr>
        <w:numPr>
          <w:ilvl w:val="1"/>
          <w:numId w:val="2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技术领域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：数据科学、人工智能、信息学。</w:t>
      </w:r>
    </w:p>
    <w:p w14:paraId="531B8962">
      <w:pPr>
        <w:numPr>
          <w:ilvl w:val="1"/>
          <w:numId w:val="2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交叉学科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：全球研究、可持续发展、数字人文。</w:t>
      </w:r>
    </w:p>
    <w:p w14:paraId="62724526">
      <w:pPr>
        <w:spacing w:before="100" w:beforeAutospacing="1" w:after="100" w:afterAutospacing="1" w:line="240" w:lineRule="auto"/>
        <w:rPr>
          <w:rFonts w:ascii="仿宋" w:hAnsi="仿宋" w:eastAsia="仿宋" w:cs="仿宋"/>
          <w:i/>
          <w:color w:val="404040"/>
          <w:sz w:val="24"/>
          <w:szCs w:val="24"/>
        </w:rPr>
      </w:pPr>
      <w:r>
        <w:rPr>
          <w:rFonts w:ascii="仿宋" w:hAnsi="仿宋" w:eastAsia="仿宋" w:cs="仿宋"/>
          <w:i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注：选课需满足前置课程要求，具体可咨询学术辅导员。</w:t>
      </w:r>
    </w:p>
    <w:p w14:paraId="54D3A6C2">
      <w:pPr>
        <w:spacing w:before="100" w:beforeAutospacing="1" w:after="100" w:afterAutospacing="1" w:line="240" w:lineRule="auto"/>
        <w:ind w:left="360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课程查询工具（请点击链接）</w:t>
      </w:r>
    </w:p>
    <w:p w14:paraId="56B14627">
      <w:pPr>
        <w:numPr>
          <w:ilvl w:val="0"/>
          <w:numId w:val="3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fldChar w:fldCharType="begin"/>
      </w:r>
      <w:r>
        <w:instrText xml:space="preserve"> HYPERLINK "http://catalogue.uci.edu/allcourses/" \h </w:instrText>
      </w:r>
      <w:r>
        <w:fldChar w:fldCharType="separate"/>
      </w:r>
      <w:r>
        <w:rPr>
          <w:rFonts w:ascii="仿宋" w:hAnsi="仿宋" w:eastAsia="仿宋" w:cs="仿宋"/>
          <w:color w:val="0000FF"/>
          <w:sz w:val="24"/>
          <w:szCs w:val="24"/>
          <w:u w:val="single"/>
        </w:rPr>
        <w:t>UCI课程目录</w:t>
      </w:r>
      <w:r>
        <w:rPr>
          <w:rFonts w:ascii="仿宋" w:hAnsi="仿宋" w:eastAsia="仿宋" w:cs="仿宋"/>
          <w:color w:val="0000FF"/>
          <w:sz w:val="24"/>
          <w:szCs w:val="24"/>
          <w:u w:val="single"/>
        </w:rPr>
        <w:fldChar w:fldCharType="end"/>
      </w:r>
    </w:p>
    <w:p w14:paraId="69DD32A9">
      <w:pPr>
        <w:numPr>
          <w:ilvl w:val="0"/>
          <w:numId w:val="3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fldChar w:fldCharType="begin"/>
      </w:r>
      <w:r>
        <w:instrText xml:space="preserve"> HYPERLINK "https://www.reg.uci.edu/perl/WebSoc" \h </w:instrText>
      </w:r>
      <w:r>
        <w:fldChar w:fldCharType="separate"/>
      </w:r>
      <w:r>
        <w:rPr>
          <w:rFonts w:ascii="仿宋" w:hAnsi="仿宋" w:eastAsia="仿宋" w:cs="仿宋"/>
          <w:color w:val="0000FF"/>
          <w:sz w:val="24"/>
          <w:szCs w:val="24"/>
          <w:u w:val="single"/>
        </w:rPr>
        <w:t>学期开课查询</w:t>
      </w:r>
      <w:r>
        <w:rPr>
          <w:rFonts w:ascii="仿宋" w:hAnsi="仿宋" w:eastAsia="仿宋" w:cs="仿宋"/>
          <w:color w:val="0000FF"/>
          <w:sz w:val="24"/>
          <w:szCs w:val="24"/>
          <w:u w:val="single"/>
        </w:rPr>
        <w:fldChar w:fldCharType="end"/>
      </w:r>
    </w:p>
    <w:p w14:paraId="37168C39">
      <w:pPr>
        <w:tabs>
          <w:tab w:val="left" w:pos="7040"/>
        </w:tabs>
        <w:rPr>
          <w:rFonts w:ascii="仿宋" w:hAnsi="仿宋" w:eastAsia="仿宋" w:cs="仿宋"/>
          <w:b/>
          <w:sz w:val="24"/>
          <w:szCs w:val="24"/>
          <w:lang w:val="en-CA"/>
        </w:rPr>
      </w:pPr>
      <w:r>
        <w:rPr>
          <w:rFonts w:ascii="仿宋" w:hAnsi="仿宋" w:eastAsia="仿宋" w:cstheme="minorHAnsi"/>
          <w:b/>
          <w:bCs/>
          <w:sz w:val="24"/>
          <w:szCs w:val="24"/>
          <w:lang w:val="en-CA"/>
        </w:rPr>
        <w:tab/>
      </w:r>
    </w:p>
    <w:p w14:paraId="41BD2CB7">
      <w:pPr>
        <w:spacing w:before="100" w:beforeAutospacing="1" w:after="100" w:afterAutospacing="1" w:line="240" w:lineRule="auto"/>
        <w:outlineLvl w:val="3"/>
        <w:rPr>
          <w:rFonts w:ascii="仿宋" w:hAnsi="仿宋" w:eastAsia="仿宋" w:cs="仿宋"/>
          <w:b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3.项目核心亮点</w:t>
      </w:r>
    </w:p>
    <w:p w14:paraId="11694A44">
      <w:pPr>
        <w:numPr>
          <w:ilvl w:val="0"/>
          <w:numId w:val="4"/>
        </w:numPr>
        <w:spacing w:after="6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全美最安全校园+南加州活力生活</w:t>
      </w:r>
    </w:p>
    <w:p w14:paraId="0F52C7C1">
      <w:pPr>
        <w:numPr>
          <w:ilvl w:val="1"/>
          <w:numId w:val="4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校园位于全美最安全城市之一，毗邻洛杉矶、迪士尼乐园、海滩等，课余可体验多元文化活动和丰富娱乐资源。</w:t>
      </w:r>
    </w:p>
    <w:p w14:paraId="75C601AA">
      <w:pPr>
        <w:numPr>
          <w:ilvl w:val="0"/>
          <w:numId w:val="4"/>
        </w:numPr>
        <w:spacing w:after="6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名校跳板+教授推荐信助力</w:t>
      </w:r>
    </w:p>
    <w:p w14:paraId="483ACCB2">
      <w:pPr>
        <w:numPr>
          <w:ilvl w:val="1"/>
          <w:numId w:val="4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往届ASAP学生被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卡内基梅隆大学、普林斯顿大学、加州大学伯克利分校、UCLA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等顶尖学府研究生或博士录取，UCI教授推荐信显著提升竞争力。</w:t>
      </w:r>
    </w:p>
    <w:p w14:paraId="12CB9EE9">
      <w:pPr>
        <w:numPr>
          <w:ilvl w:val="0"/>
          <w:numId w:val="4"/>
        </w:numPr>
        <w:spacing w:after="6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学分认可</w:t>
      </w:r>
    </w:p>
    <w:p w14:paraId="289C06BF">
      <w:pPr>
        <w:numPr>
          <w:ilvl w:val="1"/>
          <w:numId w:val="4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UCI所修学分可转回国内合作高校。</w:t>
      </w:r>
    </w:p>
    <w:p w14:paraId="04BB8669">
      <w:pPr>
        <w:numPr>
          <w:ilvl w:val="0"/>
          <w:numId w:val="4"/>
        </w:numPr>
        <w:spacing w:after="6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F-1签证稳定</w:t>
      </w:r>
    </w:p>
    <w:p w14:paraId="4A53B745">
      <w:pPr>
        <w:numPr>
          <w:ilvl w:val="1"/>
          <w:numId w:val="4"/>
        </w:numPr>
        <w:spacing w:after="0" w:line="240" w:lineRule="auto"/>
        <w:rPr>
          <w:rFonts w:ascii="仿宋" w:hAnsi="仿宋" w:eastAsia="仿宋" w:cs="仿宋"/>
          <w:b/>
          <w:color w:val="C0000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绝大部分申请</w:t>
      </w:r>
      <w:r>
        <w:rPr>
          <w:rFonts w:ascii="仿宋" w:hAnsi="仿宋" w:eastAsia="仿宋" w:cs="仿宋"/>
          <w:b/>
          <w:bCs/>
          <w:color w:val="C00000"/>
          <w:sz w:val="24"/>
          <w:szCs w:val="24"/>
        </w:rPr>
        <w:t>成功获取美国</w:t>
      </w:r>
      <w:r>
        <w:rPr>
          <w:rFonts w:hint="eastAsia" w:ascii="仿宋" w:hAnsi="仿宋" w:eastAsia="仿宋" w:cs="仿宋"/>
          <w:b/>
          <w:bCs/>
          <w:color w:val="C00000"/>
          <w:sz w:val="24"/>
          <w:szCs w:val="24"/>
        </w:rPr>
        <w:t>（F1）</w:t>
      </w:r>
      <w:r>
        <w:rPr>
          <w:rFonts w:ascii="仿宋" w:hAnsi="仿宋" w:eastAsia="仿宋" w:cs="仿宋"/>
          <w:b/>
          <w:bCs/>
          <w:color w:val="C00000"/>
          <w:sz w:val="24"/>
          <w:szCs w:val="24"/>
        </w:rPr>
        <w:t>学生签证.</w:t>
      </w:r>
    </w:p>
    <w:p w14:paraId="53AB2E74">
      <w:pPr>
        <w:spacing w:beforeAutospacing="1" w:after="0" w:afterAutospacing="1" w:line="240" w:lineRule="auto"/>
        <w:outlineLvl w:val="3"/>
        <w:rPr>
          <w:rFonts w:ascii="仿宋" w:hAnsi="仿宋" w:eastAsia="仿宋" w:cs="仿宋"/>
          <w:b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 项目优势</w:t>
      </w:r>
    </w:p>
    <w:p w14:paraId="6921E756">
      <w:pPr>
        <w:numPr>
          <w:ilvl w:val="0"/>
          <w:numId w:val="5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高性价比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：$8,200/学期学费低于其他UC分校，支持学分转回国内合作高校。</w:t>
      </w:r>
    </w:p>
    <w:p w14:paraId="54B4CE38">
      <w:pPr>
        <w:numPr>
          <w:ilvl w:val="0"/>
          <w:numId w:val="5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b/>
          <w:bCs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实习资源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：10周美国本地实习（科技、医疗、金融等），6学分+行业报告，费用$2,900/学期（合作高校专属）。</w:t>
      </w:r>
    </w:p>
    <w:p w14:paraId="37581D7A">
      <w:pPr>
        <w:numPr>
          <w:ilvl w:val="0"/>
          <w:numId w:val="5"/>
        </w:numPr>
        <w:spacing w:after="0" w:line="240" w:lineRule="auto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学术认证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：获UCI正式成绩单及证书，提升学术背景。</w:t>
      </w:r>
    </w:p>
    <w:p w14:paraId="025A82AE">
      <w:pPr>
        <w:spacing w:before="100" w:beforeAutospacing="1" w:after="100" w:afterAutospacing="1" w:line="240" w:lineRule="auto"/>
        <w:outlineLvl w:val="3"/>
        <w:rPr>
          <w:rFonts w:ascii="仿宋" w:hAnsi="仿宋" w:eastAsia="仿宋" w:cs="仿宋"/>
          <w:b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5. 项目时间及费用</w:t>
      </w:r>
    </w:p>
    <w:tbl>
      <w:tblPr>
        <w:tblStyle w:val="20"/>
        <w:tblW w:w="94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38"/>
        <w:gridCol w:w="2410"/>
        <w:gridCol w:w="2948"/>
        <w:gridCol w:w="2288"/>
      </w:tblGrid>
      <w:tr w14:paraId="66833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655400E9">
            <w:pPr>
              <w:spacing w:after="0" w:line="240" w:lineRule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项目方向</w:t>
            </w:r>
          </w:p>
        </w:tc>
        <w:tc>
          <w:tcPr>
            <w:tcW w:w="2410" w:type="dxa"/>
            <w:vAlign w:val="center"/>
          </w:tcPr>
          <w:p w14:paraId="62B3D139">
            <w:pPr>
              <w:spacing w:after="0" w:line="240" w:lineRule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语言要求</w:t>
            </w:r>
          </w:p>
        </w:tc>
        <w:tc>
          <w:tcPr>
            <w:tcW w:w="2948" w:type="dxa"/>
            <w:vAlign w:val="center"/>
          </w:tcPr>
          <w:p w14:paraId="276E5BBD">
            <w:pPr>
              <w:spacing w:after="0" w:line="240" w:lineRule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2027</w:t>
            </w: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开学日期</w:t>
            </w:r>
          </w:p>
        </w:tc>
        <w:tc>
          <w:tcPr>
            <w:tcW w:w="2288" w:type="dxa"/>
            <w:vAlign w:val="center"/>
          </w:tcPr>
          <w:p w14:paraId="4FC227F1">
            <w:pPr>
              <w:spacing w:after="0" w:line="240" w:lineRule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费用</w:t>
            </w:r>
          </w:p>
        </w:tc>
      </w:tr>
      <w:tr w14:paraId="337A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6" w:hRule="atLeast"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51F8CEE9">
            <w:pPr>
              <w:spacing w:after="0" w:line="240" w:lineRule="auto"/>
              <w:rPr>
                <w:rFonts w:ascii="仿宋" w:hAnsi="仿宋" w:eastAsia="仿宋" w:cs="仿宋"/>
                <w:b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ASAP</w:t>
            </w:r>
            <w:r>
              <w:rPr>
                <w:rFonts w:hint="eastAsia"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General</w:t>
            </w:r>
          </w:p>
        </w:tc>
        <w:tc>
          <w:tcPr>
            <w:tcW w:w="2410" w:type="dxa"/>
            <w:vMerge w:val="restart"/>
            <w:vAlign w:val="center"/>
          </w:tcPr>
          <w:p w14:paraId="2204BC14">
            <w:pPr>
              <w:pStyle w:val="30"/>
              <w:numPr>
                <w:ilvl w:val="0"/>
                <w:numId w:val="6"/>
              </w:num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托福：80</w:t>
            </w:r>
          </w:p>
          <w:p w14:paraId="548B44D1">
            <w:pPr>
              <w:pStyle w:val="30"/>
              <w:numPr>
                <w:ilvl w:val="0"/>
                <w:numId w:val="6"/>
              </w:num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雅思：6.5</w:t>
            </w:r>
          </w:p>
          <w:p w14:paraId="60C82B77">
            <w:pPr>
              <w:pStyle w:val="30"/>
              <w:numPr>
                <w:ilvl w:val="0"/>
                <w:numId w:val="6"/>
              </w:num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多邻国： 115</w:t>
            </w:r>
          </w:p>
          <w:p w14:paraId="5126A02D">
            <w:pPr>
              <w:pStyle w:val="30"/>
              <w:numPr>
                <w:ilvl w:val="0"/>
                <w:numId w:val="6"/>
              </w:numPr>
              <w:spacing w:after="0" w:line="240" w:lineRule="auto"/>
              <w:rPr>
                <w:rFonts w:ascii="仿宋" w:hAnsi="仿宋" w:eastAsia="仿宋" w:cs="仿宋"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CET-4 493+/CET-6 450</w:t>
            </w:r>
          </w:p>
        </w:tc>
        <w:tc>
          <w:tcPr>
            <w:tcW w:w="2948" w:type="dxa"/>
            <w:vMerge w:val="restart"/>
            <w:vAlign w:val="center"/>
          </w:tcPr>
          <w:p w14:paraId="4CE1D123">
            <w:p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1月4日-3月19日</w:t>
            </w:r>
            <w:r>
              <w:rPr>
                <w:rFonts w:hint="eastAsia"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：</w:t>
            </w:r>
          </w:p>
          <w:p w14:paraId="45ADDA4F">
            <w:pPr>
              <w:spacing w:after="0" w:line="240" w:lineRule="auto"/>
              <w:rPr>
                <w:rFonts w:ascii="仿宋" w:hAnsi="仿宋" w:eastAsia="仿宋" w:cs="仿宋"/>
                <w:color w:val="EE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EE0000"/>
                <w:sz w:val="24"/>
                <w:szCs w:val="24"/>
              </w:rPr>
              <w:t>申请截止时间：</w:t>
            </w:r>
            <w:r>
              <w:rPr>
                <w:rFonts w:hint="eastAsia" w:ascii="仿宋" w:hAnsi="仿宋" w:eastAsia="仿宋" w:cs="仿宋"/>
                <w:color w:val="EE0000"/>
                <w:sz w:val="24"/>
                <w:szCs w:val="24"/>
              </w:rPr>
              <w:t>2026年</w:t>
            </w:r>
            <w:r>
              <w:rPr>
                <w:rFonts w:ascii="仿宋" w:hAnsi="仿宋" w:eastAsia="仿宋" w:cs="仿宋"/>
                <w:color w:val="EE0000"/>
                <w:sz w:val="24"/>
                <w:szCs w:val="24"/>
              </w:rPr>
              <w:t>10月30日</w:t>
            </w:r>
          </w:p>
          <w:p w14:paraId="24F954CF">
            <w:p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3月24日-6月11日</w:t>
            </w:r>
            <w:r>
              <w:rPr>
                <w:rFonts w:hint="eastAsia"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：</w:t>
            </w:r>
          </w:p>
          <w:p w14:paraId="20706495">
            <w:p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/>
                <w:color w:val="EE0000"/>
                <w:sz w:val="24"/>
                <w:szCs w:val="24"/>
              </w:rPr>
              <w:t>申请截止时间：202</w:t>
            </w:r>
            <w:r>
              <w:rPr>
                <w:rFonts w:hint="eastAsia" w:ascii="仿宋" w:hAnsi="仿宋" w:eastAsia="仿宋"/>
                <w:color w:val="EE0000"/>
                <w:sz w:val="24"/>
                <w:szCs w:val="24"/>
              </w:rPr>
              <w:t>6</w:t>
            </w:r>
            <w:r>
              <w:rPr>
                <w:rFonts w:ascii="仿宋" w:hAnsi="仿宋" w:eastAsia="仿宋"/>
                <w:color w:val="EE0000"/>
                <w:sz w:val="24"/>
                <w:szCs w:val="24"/>
              </w:rPr>
              <w:t>年12月24日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9月20日-12月10日</w:t>
            </w:r>
            <w:r>
              <w:rPr>
                <w:rFonts w:hint="eastAsia"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：</w:t>
            </w:r>
          </w:p>
          <w:p w14:paraId="51DBCEE4">
            <w:pPr>
              <w:spacing w:after="0" w:line="240" w:lineRule="auto"/>
              <w:rPr>
                <w:rFonts w:hint="eastAsia" w:ascii="仿宋" w:hAnsi="仿宋" w:eastAsia="仿宋" w:cs="仿宋"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EE0000"/>
                <w:sz w:val="24"/>
                <w:szCs w:val="24"/>
              </w:rPr>
              <w:t>申请截止时间：2027年6月20日</w:t>
            </w:r>
          </w:p>
        </w:tc>
        <w:tc>
          <w:tcPr>
            <w:tcW w:w="2288" w:type="dxa"/>
            <w:vAlign w:val="center"/>
          </w:tcPr>
          <w:p w14:paraId="789CD3EC">
            <w:pPr>
              <w:spacing w:after="0" w:line="240" w:lineRule="auto"/>
              <w:rPr>
                <w:rFonts w:ascii="仿宋" w:hAnsi="仿宋" w:eastAsia="仿宋" w:cs="仿宋"/>
                <w:color w:val="40404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$8,200/学期（常规课程）</w:t>
            </w:r>
            <w:r>
              <w:rPr>
                <w:rFonts w:ascii="仿宋" w:hAnsi="仿宋" w:eastAsia="仿宋"/>
              </w:rPr>
              <w:br w:type="textWrapping"/>
            </w:r>
          </w:p>
        </w:tc>
      </w:tr>
      <w:tr w14:paraId="0554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6" w:hRule="atLeast"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4821527">
            <w:pPr>
              <w:spacing w:after="0" w:line="240" w:lineRule="auto"/>
              <w:rPr>
                <w:rFonts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ASAP Specialized</w:t>
            </w:r>
          </w:p>
        </w:tc>
        <w:tc>
          <w:tcPr>
            <w:tcW w:w="2410" w:type="dxa"/>
            <w:vMerge w:val="continue"/>
            <w:vAlign w:val="center"/>
          </w:tcPr>
          <w:p w14:paraId="4D72521B">
            <w:p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948" w:type="dxa"/>
            <w:vMerge w:val="continue"/>
            <w:vAlign w:val="center"/>
          </w:tcPr>
          <w:p w14:paraId="35C4C6F4">
            <w:p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288" w:type="dxa"/>
            <w:vAlign w:val="center"/>
          </w:tcPr>
          <w:p w14:paraId="59113CC1">
            <w:pPr>
              <w:spacing w:after="0" w:line="240" w:lineRule="auto"/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$11,000/学期（工程/人文专业，可享受</w:t>
            </w:r>
            <w:r>
              <w:rPr>
                <w:rFonts w:ascii="仿宋" w:hAnsi="仿宋" w:eastAsia="仿宋" w:cs="仿宋"/>
                <w:b/>
                <w:bCs/>
                <w:color w:val="FF0000"/>
                <w:sz w:val="24"/>
                <w:szCs w:val="24"/>
              </w:rPr>
              <w:t>优先选课</w:t>
            </w:r>
            <w:r>
              <w:rPr>
                <w:rFonts w:ascii="仿宋" w:hAnsi="仿宋" w:eastAsia="仿宋" w:cs="仿宋"/>
                <w:color w:val="FF0000"/>
                <w:sz w:val="24"/>
                <w:szCs w:val="24"/>
              </w:rPr>
              <w:t>）</w:t>
            </w:r>
          </w:p>
        </w:tc>
      </w:tr>
    </w:tbl>
    <w:p w14:paraId="168EAB74">
      <w:pPr>
        <w:spacing w:before="100" w:beforeAutospacing="1" w:after="100" w:afterAutospacing="1" w:line="240" w:lineRule="auto"/>
        <w:outlineLvl w:val="2"/>
        <w:rPr>
          <w:rFonts w:ascii="仿宋" w:hAnsi="仿宋" w:eastAsia="仿宋" w:cs="仿宋"/>
          <w:b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6. 美国实习的价值与优势</w:t>
      </w:r>
    </w:p>
    <w:p w14:paraId="7A544519">
      <w:pPr>
        <w:pStyle w:val="30"/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ascii="仿宋" w:hAnsi="仿宋" w:eastAsia="仿宋" w:cs="仿宋"/>
          <w:b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实习机会覆盖</w:t>
      </w:r>
      <w:r>
        <w:rPr>
          <w:rFonts w:ascii="仿宋" w:hAnsi="仿宋" w:eastAsia="仿宋" w:cs="仿宋"/>
          <w:b/>
          <w:bCs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多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领域</w:t>
      </w:r>
    </w:p>
    <w:p w14:paraId="407CEFD4">
      <w:pPr>
        <w:pStyle w:val="32"/>
        <w:ind w:left="840" w:leftChars="400"/>
        <w:rPr>
          <w:rFonts w:ascii="仿宋" w:hAnsi="仿宋" w:eastAsia="仿宋" w:cs="仿宋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sz w:val="24"/>
          <w:szCs w:val="24"/>
        </w:rPr>
        <w:t>课程可按学生就读专业匹配相应的实习资源（</w:t>
      </w:r>
      <w:r>
        <w:rPr>
          <w:rFonts w:ascii="仿宋" w:hAnsi="仿宋" w:eastAsia="仿宋" w:cs="仿宋"/>
          <w:b/>
          <w:bCs/>
          <w:color w:val="1F497D" w:themeColor="text2"/>
          <w:sz w:val="24"/>
          <w:szCs w:val="24"/>
          <w14:textFill>
            <w14:solidFill>
              <w14:schemeClr w14:val="tx2"/>
            </w14:solidFill>
          </w14:textFill>
        </w:rPr>
        <w:t>为了确保实习符合签证对专业的严格要求，建议学生提前一个学期与我们咨询。由于岗位筛选受限于专业对口度和市场情况，请尽早沟通以确保您的岗位申请符合所有必要标准</w:t>
      </w:r>
      <w:r>
        <w:rPr>
          <w:rFonts w:ascii="仿宋" w:hAnsi="仿宋" w:eastAsia="仿宋" w:cs="仿宋"/>
          <w:sz w:val="24"/>
          <w:szCs w:val="24"/>
        </w:rPr>
        <w:t>。 ）</w:t>
      </w:r>
    </w:p>
    <w:p w14:paraId="13D2D31B">
      <w:pPr>
        <w:pStyle w:val="30"/>
        <w:numPr>
          <w:ilvl w:val="0"/>
          <w:numId w:val="7"/>
        </w:numPr>
        <w:spacing w:before="100" w:beforeAutospacing="1" w:after="100" w:afterAutospacing="1" w:line="240" w:lineRule="auto"/>
        <w:outlineLvl w:val="3"/>
        <w:rPr>
          <w:rFonts w:ascii="仿宋" w:hAnsi="仿宋" w:eastAsia="仿宋" w:cs="仿宋"/>
          <w:b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实习核心价值</w:t>
      </w:r>
    </w:p>
    <w:p w14:paraId="19F95C65">
      <w:pPr>
        <w:tabs>
          <w:tab w:val="left" w:pos="930"/>
        </w:tabs>
        <w:spacing w:after="0" w:line="240" w:lineRule="auto"/>
        <w:ind w:left="869" w:leftChars="414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职业竞争力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：掌握行业技能，获得美国企业推荐信。</w:t>
      </w:r>
    </w:p>
    <w:p w14:paraId="0E5A6144">
      <w:pPr>
        <w:tabs>
          <w:tab w:val="left" w:pos="930"/>
        </w:tabs>
        <w:spacing w:after="0" w:line="240" w:lineRule="auto"/>
        <w:ind w:left="869" w:leftChars="414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跨文化经验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：适应国际化职场，提升英语沟通能力。</w:t>
      </w:r>
    </w:p>
    <w:p w14:paraId="2277347B">
      <w:pPr>
        <w:tabs>
          <w:tab w:val="left" w:pos="930"/>
        </w:tabs>
        <w:spacing w:after="0" w:line="240" w:lineRule="auto"/>
        <w:ind w:left="869" w:leftChars="414"/>
        <w:rPr>
          <w:rFonts w:ascii="仿宋" w:hAnsi="仿宋" w:eastAsia="仿宋" w:cs="仿宋"/>
          <w:color w:val="404040"/>
          <w:sz w:val="24"/>
          <w:szCs w:val="24"/>
        </w:rPr>
      </w:pPr>
      <w:r>
        <w:rPr>
          <w:rFonts w:ascii="Segoe UI Emoji" w:hAnsi="Segoe UI Emoji" w:eastAsia="仿宋" w:cs="Segoe UI Emoji"/>
          <w:sz w:val="24"/>
          <w:szCs w:val="24"/>
        </w:rPr>
        <w:t>✅</w:t>
      </w: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学术实践结合</w:t>
      </w:r>
      <w:r>
        <w:rPr>
          <w:rFonts w:ascii="仿宋" w:hAnsi="仿宋" w:eastAsia="仿宋" w:cs="仿宋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：完成实习学分报告，深化理论应用。</w:t>
      </w:r>
    </w:p>
    <w:p w14:paraId="1A337685">
      <w:pPr>
        <w:spacing w:after="0" w:line="240" w:lineRule="auto"/>
        <w:rPr>
          <w:rFonts w:ascii="仿宋" w:hAnsi="仿宋" w:eastAsia="仿宋" w:cs="仿宋"/>
          <w:b/>
          <w:bCs/>
          <w:color w:val="222222"/>
          <w:sz w:val="24"/>
          <w:szCs w:val="24"/>
        </w:rPr>
      </w:pPr>
    </w:p>
    <w:p w14:paraId="69266F2B">
      <w:pPr>
        <w:spacing w:after="0" w:line="240" w:lineRule="auto"/>
        <w:rPr>
          <w:rFonts w:ascii="仿宋" w:hAnsi="仿宋" w:eastAsia="仿宋" w:cs="仿宋"/>
          <w:b/>
          <w:color w:val="222222"/>
          <w:sz w:val="24"/>
          <w:szCs w:val="24"/>
        </w:rPr>
      </w:pPr>
      <w:r>
        <w:rPr>
          <w:rFonts w:ascii="仿宋" w:hAnsi="仿宋" w:eastAsia="仿宋" w:cs="仿宋"/>
          <w:b/>
          <w:color w:val="222222"/>
          <w:sz w:val="24"/>
          <w:szCs w:val="24"/>
        </w:rPr>
        <w:t>7.项目申请流程</w:t>
      </w:r>
    </w:p>
    <w:p w14:paraId="0283B372">
      <w:pPr>
        <w:spacing w:after="0" w:line="240" w:lineRule="auto"/>
        <w:rPr>
          <w:rFonts w:ascii="仿宋" w:hAnsi="仿宋" w:eastAsia="仿宋" w:cs="仿宋"/>
          <w:color w:val="222222"/>
          <w:sz w:val="24"/>
          <w:szCs w:val="24"/>
        </w:rPr>
      </w:pPr>
    </w:p>
    <w:p w14:paraId="1187C255">
      <w:pPr>
        <w:spacing w:after="0" w:line="240" w:lineRule="auto"/>
        <w:ind w:left="720"/>
        <w:rPr>
          <w:rFonts w:ascii="仿宋" w:hAnsi="仿宋" w:eastAsia="仿宋" w:cs="仿宋"/>
          <w:color w:val="222222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color w:val="222222"/>
          <w:sz w:val="24"/>
          <w:szCs w:val="24"/>
        </w:rPr>
        <w:t>填写申请表，提交完整的申请材料后在线缴纳申请费</w:t>
      </w:r>
    </w:p>
    <w:p w14:paraId="2036E6EA">
      <w:pPr>
        <w:spacing w:after="0" w:line="240" w:lineRule="auto"/>
        <w:ind w:left="720"/>
        <w:rPr>
          <w:rFonts w:ascii="仿宋" w:hAnsi="仿宋" w:eastAsia="仿宋" w:cs="仿宋"/>
          <w:color w:val="222222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color w:val="222222"/>
          <w:sz w:val="24"/>
          <w:szCs w:val="24"/>
        </w:rPr>
        <w:t>缴费申请费后，学校会给符合要求的学生发预录取信（ACL）</w:t>
      </w:r>
    </w:p>
    <w:p w14:paraId="754553AE">
      <w:pPr>
        <w:spacing w:after="0" w:line="240" w:lineRule="auto"/>
        <w:ind w:left="720"/>
        <w:rPr>
          <w:rFonts w:ascii="仿宋" w:hAnsi="仿宋" w:eastAsia="仿宋" w:cs="仿宋"/>
          <w:color w:val="222222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color w:val="222222"/>
          <w:sz w:val="24"/>
          <w:szCs w:val="24"/>
        </w:rPr>
        <w:t>学生如果接受录取，完成ACL表格，并在收到ACL的15天内交$5,000课程押金</w:t>
      </w:r>
    </w:p>
    <w:p w14:paraId="7FA82EA5">
      <w:pPr>
        <w:spacing w:after="0" w:line="240" w:lineRule="auto"/>
        <w:ind w:left="720"/>
        <w:rPr>
          <w:rFonts w:ascii="仿宋" w:hAnsi="仿宋" w:eastAsia="仿宋" w:cs="仿宋"/>
          <w:color w:val="222222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color w:val="222222"/>
          <w:sz w:val="24"/>
          <w:szCs w:val="24"/>
        </w:rPr>
        <w:t>学校收到课程押金后，发出正式录取信和I-20</w:t>
      </w:r>
    </w:p>
    <w:p w14:paraId="72127AA2">
      <w:pPr>
        <w:spacing w:after="0" w:line="240" w:lineRule="auto"/>
        <w:ind w:left="720"/>
        <w:rPr>
          <w:rFonts w:ascii="仿宋" w:hAnsi="仿宋" w:eastAsia="仿宋" w:cs="仿宋"/>
          <w:color w:val="222222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color w:val="222222"/>
          <w:sz w:val="24"/>
          <w:szCs w:val="24"/>
        </w:rPr>
        <w:t>学生申请F1签证，获签后，开学前1个月缴清学费余额</w:t>
      </w:r>
    </w:p>
    <w:p w14:paraId="3A99E897">
      <w:pPr>
        <w:spacing w:after="0" w:line="240" w:lineRule="auto"/>
        <w:ind w:left="720"/>
        <w:rPr>
          <w:rFonts w:ascii="仿宋" w:hAnsi="仿宋" w:eastAsia="仿宋" w:cs="仿宋"/>
          <w:color w:val="222222"/>
          <w:sz w:val="24"/>
          <w:szCs w:val="24"/>
        </w:rPr>
      </w:pPr>
      <w:r>
        <w:rPr>
          <w:rFonts w:ascii="Segoe UI Emoji" w:hAnsi="Segoe UI Emoji" w:eastAsia="仿宋" w:cs="Segoe UI Emoji"/>
        </w:rPr>
        <w:t>✅</w:t>
      </w:r>
      <w:r>
        <w:rPr>
          <w:rFonts w:ascii="仿宋" w:hAnsi="仿宋" w:eastAsia="仿宋" w:cs="仿宋"/>
          <w:color w:val="222222"/>
          <w:sz w:val="24"/>
          <w:szCs w:val="24"/>
        </w:rPr>
        <w:t>UCI提供开学前的【行前指导】</w:t>
      </w:r>
    </w:p>
    <w:p w14:paraId="4BB53BD1">
      <w:pPr>
        <w:spacing w:before="100" w:beforeAutospacing="1" w:after="100" w:afterAutospacing="1" w:line="240" w:lineRule="auto"/>
        <w:outlineLvl w:val="2"/>
        <w:rPr>
          <w:rFonts w:ascii="仿宋" w:hAnsi="仿宋" w:eastAsia="仿宋" w:cs="仿宋"/>
          <w:b/>
          <w:color w:val="404040"/>
          <w:sz w:val="24"/>
          <w:szCs w:val="24"/>
        </w:rPr>
      </w:pPr>
      <w:r>
        <w:rPr>
          <w:rFonts w:ascii="仿宋" w:hAnsi="仿宋" w:eastAsia="仿宋" w:cs="仿宋"/>
          <w:b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8. 常见问题解答（FAQ）</w:t>
      </w:r>
    </w:p>
    <w:p w14:paraId="02C49C6B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sz w:val="24"/>
          <w:szCs w:val="24"/>
        </w:rPr>
        <w:t>Q1：是否只能选择列出的重点专业？</w:t>
      </w:r>
      <w:bookmarkStart w:id="0" w:name="_Hlk189850181"/>
      <w:r>
        <w:rPr>
          <w:rFonts w:ascii="仿宋" w:hAnsi="仿宋" w:eastAsia="仿宋"/>
        </w:rPr>
        <w:br w:type="textWrapping"/>
      </w:r>
      <w:bookmarkEnd w:id="0"/>
      <w:r>
        <w:rPr>
          <w:rFonts w:ascii="仿宋" w:hAnsi="仿宋" w:eastAsia="仿宋" w:cs="仿宋"/>
          <w:sz w:val="24"/>
          <w:szCs w:val="24"/>
        </w:rPr>
        <w:t>A：</w:t>
      </w:r>
      <w:r>
        <w:rPr>
          <w:rFonts w:ascii="仿宋" w:hAnsi="仿宋" w:eastAsia="仿宋" w:cs="仿宋"/>
          <w:b/>
          <w:sz w:val="24"/>
          <w:szCs w:val="24"/>
        </w:rPr>
        <w:t>完全不是！</w:t>
      </w:r>
      <w:r>
        <w:rPr>
          <w:rFonts w:ascii="Calibri" w:hAnsi="Calibri" w:eastAsia="仿宋" w:cs="Calibri"/>
          <w:sz w:val="24"/>
          <w:szCs w:val="24"/>
        </w:rPr>
        <w:t> </w:t>
      </w:r>
      <w:r>
        <w:rPr>
          <w:rFonts w:ascii="仿宋" w:hAnsi="仿宋" w:eastAsia="仿宋" w:cs="仿宋"/>
          <w:sz w:val="24"/>
          <w:szCs w:val="24"/>
        </w:rPr>
        <w:t>ASAP支持跨学科自由选课，覆盖人文、社科、理工等90%以上领域，列出的方向仅为热门参考。</w:t>
      </w:r>
    </w:p>
    <w:p w14:paraId="29AE22E3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</w:p>
    <w:p w14:paraId="4BB16008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sz w:val="24"/>
          <w:szCs w:val="24"/>
        </w:rPr>
        <w:t>Q2：选课是否受限制？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A：除商学院、法学院等不开放学院外，学生可灵活选修其他课程（需满足前置要求），但是学生必须有备选课程。</w:t>
      </w:r>
    </w:p>
    <w:p w14:paraId="12A18B28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</w:p>
    <w:p w14:paraId="6EBDDE5C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sz w:val="24"/>
          <w:szCs w:val="24"/>
        </w:rPr>
        <w:t>Q3：如何确定课程是否符合国内学分转换？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A：UCI提供课程匹配指导，所有学生必须提前联系国内高校教务处确认。</w:t>
      </w:r>
    </w:p>
    <w:p w14:paraId="2C7CF8B1">
      <w:pPr>
        <w:pStyle w:val="32"/>
        <w:ind w:left="210" w:leftChars="100"/>
        <w:rPr>
          <w:rFonts w:ascii="仿宋" w:hAnsi="仿宋" w:eastAsia="仿宋" w:cs="仿宋"/>
          <w:b/>
          <w:sz w:val="24"/>
          <w:szCs w:val="24"/>
        </w:rPr>
      </w:pPr>
    </w:p>
    <w:p w14:paraId="5D272948">
      <w:pPr>
        <w:pStyle w:val="32"/>
        <w:ind w:left="210" w:leftChars="100"/>
        <w:rPr>
          <w:rFonts w:ascii="仿宋" w:hAnsi="仿宋" w:eastAsia="仿宋" w:cs="仿宋"/>
          <w:b/>
          <w:sz w:val="24"/>
          <w:szCs w:val="24"/>
        </w:rPr>
      </w:pPr>
      <w:r>
        <w:rPr>
          <w:rFonts w:ascii="仿宋" w:hAnsi="仿宋" w:eastAsia="仿宋" w:cs="仿宋"/>
          <w:b/>
          <w:sz w:val="24"/>
          <w:szCs w:val="24"/>
        </w:rPr>
        <w:t>Q4：如果GPA或者语言成绩达不到申请要求是否仍然还可以申请ASAP？</w:t>
      </w:r>
      <w:r>
        <w:rPr>
          <w:rFonts w:ascii="仿宋" w:hAnsi="仿宋" w:eastAsia="仿宋"/>
          <w:sz w:val="24"/>
          <w:szCs w:val="24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A：GPA达不到要求可以尝试申请，UCI会根据学生具体情况做最后决定。</w:t>
      </w:r>
    </w:p>
    <w:p w14:paraId="4F9F3812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</w:p>
    <w:p w14:paraId="1B27577B">
      <w:pPr>
        <w:pStyle w:val="32"/>
        <w:ind w:left="210" w:leftChars="100"/>
        <w:rPr>
          <w:rFonts w:ascii="仿宋" w:hAnsi="仿宋" w:eastAsia="仿宋" w:cs="仿宋"/>
          <w:color w:val="000000"/>
          <w:sz w:val="24"/>
          <w:szCs w:val="24"/>
          <w:shd w:val="clear" w:color="auto" w:fill="FFFFFF"/>
        </w:rPr>
      </w:pPr>
      <w:r>
        <w:rPr>
          <w:rFonts w:ascii="仿宋" w:hAnsi="仿宋" w:eastAsia="仿宋" w:cs="仿宋"/>
          <w:b/>
          <w:sz w:val="24"/>
          <w:szCs w:val="24"/>
        </w:rPr>
        <w:t>Q5：申请ASAP需要递交网申吗？</w:t>
      </w:r>
      <w:r>
        <w:rPr>
          <w:rFonts w:ascii="仿宋" w:hAnsi="仿宋" w:eastAsia="仿宋"/>
          <w:sz w:val="24"/>
          <w:szCs w:val="24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A：不需要，有兴趣者，请直接联系</w:t>
      </w:r>
      <w:r>
        <w:fldChar w:fldCharType="begin"/>
      </w:r>
      <w:r>
        <w:instrText xml:space="preserve"> HYPERLINK "mailto:蔡老师邮箱：mcai2@uci.edu" \h </w:instrText>
      </w:r>
      <w:r>
        <w:fldChar w:fldCharType="separate"/>
      </w:r>
      <w:r>
        <w:rPr>
          <w:rStyle w:val="26"/>
          <w:rFonts w:ascii="仿宋" w:hAnsi="仿宋" w:eastAsia="仿宋" w:cs="仿宋"/>
          <w:sz w:val="24"/>
          <w:szCs w:val="24"/>
        </w:rPr>
        <w:t>蔡老师邮箱：mcai2@uci.edu</w:t>
      </w:r>
      <w:r>
        <w:rPr>
          <w:rStyle w:val="26"/>
          <w:rFonts w:ascii="仿宋" w:hAnsi="仿宋" w:eastAsia="仿宋" w:cs="仿宋"/>
          <w:sz w:val="24"/>
          <w:szCs w:val="24"/>
        </w:rPr>
        <w:fldChar w:fldCharType="end"/>
      </w:r>
      <w:r>
        <w:rPr>
          <w:rFonts w:ascii="仿宋" w:hAnsi="仿宋" w:eastAsia="仿宋" w:cs="仿宋"/>
          <w:sz w:val="24"/>
          <w:szCs w:val="24"/>
        </w:rPr>
        <w:t>，或微信</w:t>
      </w:r>
      <w:r>
        <w:rPr>
          <w:rFonts w:ascii="仿宋" w:hAnsi="仿宋" w:eastAsia="仿宋" w:cs="仿宋"/>
          <w:color w:val="000000"/>
          <w:sz w:val="24"/>
          <w:szCs w:val="24"/>
          <w:shd w:val="clear" w:color="auto" w:fill="FFFFFF"/>
        </w:rPr>
        <w:t>247895687。</w:t>
      </w:r>
    </w:p>
    <w:p w14:paraId="19DB0CC5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</w:p>
    <w:p w14:paraId="463154F5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z w:val="24"/>
          <w:szCs w:val="24"/>
        </w:rPr>
        <w:t>Q6：课程有哪几个开学日期？申请截止日期是什么时候：课程长度是？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A：每年的一月、三月，九月都有开学，课程没有具体的截止日期，但是建议学生至少提前3个月递交申请。课程长度可以选择1-3个学期，一个学期的时长是10周。</w:t>
      </w:r>
    </w:p>
    <w:p w14:paraId="0E27934C">
      <w:pPr>
        <w:pStyle w:val="32"/>
        <w:ind w:left="210" w:leftChars="100"/>
        <w:rPr>
          <w:rFonts w:ascii="仿宋" w:hAnsi="仿宋" w:eastAsia="仿宋" w:cs="仿宋"/>
          <w:b/>
          <w:sz w:val="24"/>
          <w:szCs w:val="24"/>
        </w:rPr>
      </w:pPr>
    </w:p>
    <w:p w14:paraId="08D53B1F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sz w:val="24"/>
          <w:szCs w:val="24"/>
        </w:rPr>
        <w:t>Q7：这个是全日制的项目吗？拿的是什么签证？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A:是全日制的项目，学生拿F1签证到校上课。课程的实习部分也是F1签证的一个部分(Work Experience Term)。</w:t>
      </w:r>
    </w:p>
    <w:p w14:paraId="46479E1B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</w:p>
    <w:p w14:paraId="39FAE191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sz w:val="24"/>
          <w:szCs w:val="24"/>
        </w:rPr>
        <w:t>Q8：</w:t>
      </w:r>
      <w:r>
        <w:rPr>
          <w:rFonts w:ascii="仿宋" w:hAnsi="仿宋" w:eastAsia="仿宋" w:cs="仿宋"/>
          <w:b/>
          <w:bCs/>
          <w:sz w:val="24"/>
          <w:szCs w:val="24"/>
        </w:rPr>
        <w:t>课程</w:t>
      </w:r>
      <w:r>
        <w:rPr>
          <w:rFonts w:ascii="仿宋" w:hAnsi="仿宋" w:eastAsia="仿宋" w:cs="仿宋"/>
          <w:b/>
          <w:sz w:val="24"/>
          <w:szCs w:val="24"/>
        </w:rPr>
        <w:t>最多可以修</w:t>
      </w:r>
      <w:r>
        <w:rPr>
          <w:rFonts w:ascii="仿宋" w:hAnsi="仿宋" w:eastAsia="仿宋" w:cs="仿宋"/>
          <w:b/>
          <w:bCs/>
          <w:sz w:val="24"/>
          <w:szCs w:val="24"/>
        </w:rPr>
        <w:t>读</w:t>
      </w:r>
      <w:r>
        <w:rPr>
          <w:rFonts w:ascii="仿宋" w:hAnsi="仿宋" w:eastAsia="仿宋" w:cs="仿宋"/>
          <w:b/>
          <w:sz w:val="24"/>
          <w:szCs w:val="24"/>
        </w:rPr>
        <w:t>多少学分？可以修到研究生的课程吗，学分能转入研究生吗？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A：每学期可修12-16个学分，超过16学分需要额外申请。ASAP课程修的是UCI本科的课程，本科生一般情况下他们只能修本科的课程。在教授允许下，研究生的学生，可以修研究生，和本科的课程。</w:t>
      </w:r>
    </w:p>
    <w:p w14:paraId="62952C0F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</w:p>
    <w:p w14:paraId="67ECC057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sz w:val="24"/>
          <w:szCs w:val="24"/>
        </w:rPr>
        <w:t>Q9：课程什么时候开始选课呢？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A：开学前1-2周学校会邮件通知和指导选课事宜，具体的选课时间会根据实际情况调整。UCI campus courses能否成功注册，要根据学生到校后的课程位置情况和课程要求而定，如注册的课程有列出先修课（prerequisites）, 学生需要满足注册课程的先修课要求：第一、学生在国内大学已经学习过与这些先修课相关匹配的课程；第二、学生在课程注册前，还需要征得所选课程指导老师和院系的同意。注册的课程可以是带有学期学分（credit units），也可以选择带有Division of Continuing Education unit (DCE units) 的学分课程注册。Extension和UCI campus 课程同样是在周一至周五上课。</w:t>
      </w:r>
    </w:p>
    <w:p w14:paraId="0F1B4D8D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</w:p>
    <w:p w14:paraId="2C2BBECE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sz w:val="24"/>
          <w:szCs w:val="24"/>
        </w:rPr>
        <w:t>Q10：住宿如何安排？可以申请学校的宿舍吗？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A：由于校内宿舍位置有限， ASAP的学生可以自己安排住宿，也可以申请学校推荐的大学公寓：</w:t>
      </w:r>
      <w:r>
        <w:fldChar w:fldCharType="begin"/>
      </w:r>
      <w:r>
        <w:instrText xml:space="preserve"> HYPERLINK "https://ip.ce.uci.edu/student-life/accommodations/apartments/" \h </w:instrText>
      </w:r>
      <w:r>
        <w:fldChar w:fldCharType="separate"/>
      </w:r>
      <w:r>
        <w:rPr>
          <w:rStyle w:val="26"/>
          <w:rFonts w:ascii="仿宋" w:hAnsi="仿宋" w:eastAsia="仿宋" w:cs="仿宋"/>
          <w:sz w:val="24"/>
          <w:szCs w:val="24"/>
        </w:rPr>
        <w:t>https://ip.ce.uci.edu/student-life/accommodations/apartments/</w:t>
      </w:r>
      <w:r>
        <w:rPr>
          <w:rStyle w:val="26"/>
          <w:rFonts w:ascii="仿宋" w:hAnsi="仿宋" w:eastAsia="仿宋" w:cs="仿宋"/>
          <w:sz w:val="24"/>
          <w:szCs w:val="24"/>
        </w:rPr>
        <w:fldChar w:fldCharType="end"/>
      </w:r>
    </w:p>
    <w:p w14:paraId="7406D420">
      <w:pPr>
        <w:pStyle w:val="32"/>
        <w:ind w:left="210" w:leftChars="100"/>
        <w:rPr>
          <w:rFonts w:ascii="仿宋" w:hAnsi="仿宋" w:eastAsia="仿宋" w:cs="仿宋"/>
          <w:color w:val="0000FF" w:themeColor="hyperlink"/>
          <w:sz w:val="24"/>
          <w:szCs w:val="24"/>
          <w:u w:val="single"/>
          <w14:textFill>
            <w14:solidFill>
              <w14:schemeClr w14:val="hlink"/>
            </w14:solidFill>
          </w14:textFill>
        </w:rPr>
      </w:pPr>
    </w:p>
    <w:p w14:paraId="5C270E20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z w:val="24"/>
          <w:szCs w:val="24"/>
        </w:rPr>
        <w:t>Q11：如何办理签证，学校会统一办理吗？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仿宋"/>
          <w:sz w:val="24"/>
          <w:szCs w:val="24"/>
        </w:rPr>
        <w:t>A：签证通常需要学生自己办理。</w:t>
      </w:r>
    </w:p>
    <w:p w14:paraId="027F06D4">
      <w:pPr>
        <w:pStyle w:val="32"/>
        <w:ind w:left="210" w:leftChars="100"/>
        <w:rPr>
          <w:rFonts w:ascii="仿宋" w:hAnsi="仿宋" w:eastAsia="仿宋" w:cs="仿宋"/>
          <w:sz w:val="24"/>
          <w:szCs w:val="24"/>
        </w:rPr>
      </w:pPr>
    </w:p>
    <w:p w14:paraId="46580A8A">
      <w:pPr>
        <w:spacing w:after="0" w:line="240" w:lineRule="auto"/>
        <w:rPr>
          <w:rFonts w:ascii="仿宋" w:hAnsi="仿宋" w:eastAsia="仿宋" w:cs="仿宋"/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/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  <w:t>申请信息</w:t>
      </w:r>
    </w:p>
    <w:p w14:paraId="70CA4E4E">
      <w:pPr>
        <w:pStyle w:val="30"/>
        <w:numPr>
          <w:ilvl w:val="0"/>
          <w:numId w:val="8"/>
        </w:numPr>
        <w:spacing w:beforeAutospacing="1" w:afterAutospacing="1" w:line="300" w:lineRule="atLeast"/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/>
          <w:color w:val="000000" w:themeColor="text1"/>
          <w14:textFill>
            <w14:solidFill>
              <w14:schemeClr w14:val="tx1"/>
            </w14:solidFill>
          </w14:textFill>
        </w:rPr>
        <w:t>申请官网</w:t>
      </w:r>
      <w:r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fldChar w:fldCharType="begin"/>
      </w:r>
      <w:r>
        <w:instrText xml:space="preserve"> HYPERLINK "https://ce.uci.edu/programs/international/asap/" \h </w:instrText>
      </w:r>
      <w:r>
        <w:fldChar w:fldCharType="separate"/>
      </w:r>
      <w:r>
        <w:rPr>
          <w:rStyle w:val="26"/>
          <w:rFonts w:ascii="仿宋" w:hAnsi="仿宋" w:eastAsia="仿宋" w:cs="仿宋"/>
        </w:rPr>
        <w:t>ASAP</w:t>
      </w:r>
      <w:r>
        <w:rPr>
          <w:rStyle w:val="26"/>
          <w:rFonts w:ascii="仿宋" w:hAnsi="仿宋" w:eastAsia="仿宋" w:cs="仿宋"/>
        </w:rPr>
        <w:fldChar w:fldCharType="end"/>
      </w:r>
      <w:r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 xml:space="preserve">项目详情 </w:t>
      </w:r>
    </w:p>
    <w:p w14:paraId="2D302AA5">
      <w:pPr>
        <w:pStyle w:val="30"/>
        <w:numPr>
          <w:ilvl w:val="0"/>
          <w:numId w:val="8"/>
        </w:numPr>
        <w:spacing w:beforeAutospacing="1" w:afterAutospacing="1" w:line="300" w:lineRule="atLeast"/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/>
          <w:color w:val="000000" w:themeColor="text1"/>
          <w14:textFill>
            <w14:solidFill>
              <w14:schemeClr w14:val="tx1"/>
            </w14:solidFill>
          </w14:textFill>
        </w:rPr>
        <w:t>联系人</w:t>
      </w:r>
      <w:r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>：Ming CAI</w:t>
      </w:r>
    </w:p>
    <w:p w14:paraId="36CF7D0F">
      <w:pPr>
        <w:pStyle w:val="30"/>
        <w:numPr>
          <w:ilvl w:val="1"/>
          <w:numId w:val="8"/>
        </w:numPr>
        <w:spacing w:beforeAutospacing="1" w:afterAutospacing="1" w:line="300" w:lineRule="atLeast"/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Segoe UI Emoji" w:hAnsi="Segoe UI Emoji" w:eastAsia="仿宋" w:cs="Segoe UI Emoji"/>
          <w:color w:val="000000" w:themeColor="text1"/>
          <w14:textFill>
            <w14:solidFill>
              <w14:schemeClr w14:val="tx1"/>
            </w14:solidFill>
          </w14:textFill>
        </w:rPr>
        <w:t>📧</w:t>
      </w:r>
      <w:r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fldChar w:fldCharType="begin"/>
      </w:r>
      <w:r>
        <w:instrText xml:space="preserve"> HYPERLINK "mailto:mcai2@uci.edu" \h </w:instrText>
      </w:r>
      <w:r>
        <w:fldChar w:fldCharType="separate"/>
      </w:r>
      <w:r>
        <w:rPr>
          <w:rStyle w:val="26"/>
          <w:rFonts w:ascii="仿宋" w:hAnsi="仿宋" w:eastAsia="仿宋" w:cs="仿宋"/>
          <w:color w:val="464FEB"/>
          <w:u w:val="none"/>
        </w:rPr>
        <w:t>mcai2@uci.edu</w:t>
      </w:r>
      <w:r>
        <w:rPr>
          <w:rStyle w:val="26"/>
          <w:rFonts w:ascii="仿宋" w:hAnsi="仿宋" w:eastAsia="仿宋" w:cs="仿宋"/>
          <w:color w:val="464FEB"/>
          <w:u w:val="none"/>
        </w:rPr>
        <w:fldChar w:fldCharType="end"/>
      </w:r>
      <w:r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>｜</w:t>
      </w:r>
      <w:r>
        <w:rPr>
          <w:rFonts w:ascii="Segoe UI Emoji" w:hAnsi="Segoe UI Emoji" w:eastAsia="仿宋" w:cs="Segoe UI Emoji"/>
          <w:color w:val="000000" w:themeColor="text1"/>
          <w14:textFill>
            <w14:solidFill>
              <w14:schemeClr w14:val="tx1"/>
            </w14:solidFill>
          </w14:textFill>
        </w:rPr>
        <w:t>💬</w:t>
      </w:r>
      <w:r>
        <w:rPr>
          <w:rFonts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 xml:space="preserve"> 微信 247895687</w:t>
      </w:r>
    </w:p>
    <w:p w14:paraId="3D7ED17E">
      <w:pPr>
        <w:spacing w:after="0" w:line="240" w:lineRule="auto"/>
        <w:rPr>
          <w:rFonts w:ascii="仿宋" w:hAnsi="仿宋" w:eastAsia="仿宋" w:cs="Segoe UI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 w14:paraId="6D9833B4">
      <w:pPr>
        <w:spacing w:beforeAutospacing="1" w:afterAutospacing="1" w:line="300" w:lineRule="atLeast"/>
        <w:jc w:val="center"/>
        <w:outlineLvl w:val="2"/>
        <w:rPr>
          <w:rFonts w:ascii="仿宋" w:hAnsi="仿宋" w:eastAsia="仿宋"/>
          <w:b/>
          <w:bCs/>
          <w:sz w:val="36"/>
          <w:szCs w:val="36"/>
        </w:rPr>
      </w:pPr>
    </w:p>
    <w:p w14:paraId="30BDEC6A">
      <w:pPr>
        <w:spacing w:beforeAutospacing="1" w:afterAutospacing="1" w:line="300" w:lineRule="atLeast"/>
        <w:jc w:val="center"/>
        <w:outlineLvl w:val="2"/>
        <w:rPr>
          <w:rFonts w:ascii="仿宋" w:hAnsi="仿宋" w:eastAsia="仿宋"/>
          <w:b/>
          <w:bCs/>
          <w:sz w:val="36"/>
          <w:szCs w:val="36"/>
        </w:rPr>
      </w:pPr>
    </w:p>
    <w:p w14:paraId="1EACF54E">
      <w:pPr>
        <w:spacing w:beforeAutospacing="1" w:afterAutospacing="1" w:line="300" w:lineRule="atLeast"/>
        <w:jc w:val="center"/>
        <w:outlineLvl w:val="2"/>
        <w:rPr>
          <w:rFonts w:ascii="仿宋" w:hAnsi="仿宋" w:eastAsia="仿宋"/>
          <w:b/>
          <w:bCs/>
          <w:sz w:val="36"/>
          <w:szCs w:val="36"/>
        </w:rPr>
      </w:pPr>
    </w:p>
    <w:p w14:paraId="273E8B7D">
      <w:pPr>
        <w:spacing w:beforeAutospacing="1" w:afterAutospacing="1" w:line="300" w:lineRule="atLeast"/>
        <w:outlineLvl w:val="2"/>
        <w:rPr>
          <w:rFonts w:eastAsia="仿宋"/>
          <w:b/>
          <w:bCs/>
          <w:sz w:val="36"/>
          <w:szCs w:val="36"/>
        </w:rPr>
      </w:pPr>
    </w:p>
    <w:p w14:paraId="228F7D3B">
      <w:pPr>
        <w:spacing w:beforeAutospacing="1" w:afterAutospacing="1" w:line="300" w:lineRule="atLeast"/>
        <w:outlineLvl w:val="2"/>
        <w:rPr>
          <w:rFonts w:eastAsia="仿宋"/>
          <w:b/>
          <w:bCs/>
          <w:sz w:val="36"/>
          <w:szCs w:val="36"/>
        </w:rPr>
      </w:pPr>
    </w:p>
    <w:p w14:paraId="65934A9C">
      <w:pPr>
        <w:spacing w:before="100" w:beforeAutospacing="1" w:after="100" w:afterAutospacing="1" w:line="300" w:lineRule="atLeast"/>
        <w:jc w:val="center"/>
        <w:outlineLvl w:val="2"/>
        <w:rPr>
          <w:rFonts w:eastAsia="仿宋" w:cstheme="minorHAnsi"/>
          <w:b/>
          <w:sz w:val="36"/>
          <w:szCs w:val="36"/>
        </w:rPr>
      </w:pPr>
      <w:r>
        <w:rPr>
          <w:rFonts w:eastAsia="仿宋" w:cstheme="minorHAnsi"/>
          <w:b/>
          <w:sz w:val="36"/>
          <w:szCs w:val="36"/>
        </w:rPr>
        <w:t>部分商科访学可选专业课列表</w:t>
      </w:r>
    </w:p>
    <w:p w14:paraId="5EA2267A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Economics Department</w:t>
      </w:r>
    </w:p>
    <w:p w14:paraId="0DAAEE11">
      <w:pPr>
        <w:numPr>
          <w:ilvl w:val="0"/>
          <w:numId w:val="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Microeconomics</w:t>
      </w:r>
      <w:r>
        <w:rPr>
          <w:sz w:val="24"/>
          <w:szCs w:val="24"/>
        </w:rPr>
        <w:t>: Study the behavior of individuals and firms in making decisions regarding the allocation of resources.</w:t>
      </w:r>
    </w:p>
    <w:p w14:paraId="717BAA2F">
      <w:pPr>
        <w:numPr>
          <w:ilvl w:val="0"/>
          <w:numId w:val="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Macroeconomics</w:t>
      </w:r>
      <w:r>
        <w:rPr>
          <w:sz w:val="24"/>
          <w:szCs w:val="24"/>
        </w:rPr>
        <w:t>: Explore the performance, structure, and behavior of an economy as a whole.</w:t>
      </w:r>
    </w:p>
    <w:p w14:paraId="303CCD21">
      <w:pPr>
        <w:numPr>
          <w:ilvl w:val="0"/>
          <w:numId w:val="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Econometrics</w:t>
      </w:r>
      <w:r>
        <w:rPr>
          <w:sz w:val="24"/>
          <w:szCs w:val="24"/>
        </w:rPr>
        <w:t>: Learn statistical methods for economic data analysis.</w:t>
      </w:r>
    </w:p>
    <w:p w14:paraId="27962ECD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Statistics Department</w:t>
      </w:r>
    </w:p>
    <w:p w14:paraId="478E30B6">
      <w:pPr>
        <w:numPr>
          <w:ilvl w:val="0"/>
          <w:numId w:val="1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Introduction to Statistics</w:t>
      </w:r>
      <w:r>
        <w:rPr>
          <w:sz w:val="24"/>
          <w:szCs w:val="24"/>
        </w:rPr>
        <w:t>: Basics of statistical methods and their applications.</w:t>
      </w:r>
    </w:p>
    <w:p w14:paraId="34EF7F79">
      <w:pPr>
        <w:numPr>
          <w:ilvl w:val="0"/>
          <w:numId w:val="1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Business Statistics</w:t>
      </w:r>
      <w:r>
        <w:rPr>
          <w:sz w:val="24"/>
          <w:szCs w:val="24"/>
        </w:rPr>
        <w:t>: Statistical techniques used in business decision-making.</w:t>
      </w:r>
    </w:p>
    <w:p w14:paraId="62FA1820">
      <w:pPr>
        <w:numPr>
          <w:ilvl w:val="0"/>
          <w:numId w:val="1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Data Analysis</w:t>
      </w:r>
      <w:r>
        <w:rPr>
          <w:sz w:val="24"/>
          <w:szCs w:val="24"/>
        </w:rPr>
        <w:t>: Methods for analyzing and interpreting data.</w:t>
      </w:r>
    </w:p>
    <w:p w14:paraId="2F7C754B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Computer Science Department</w:t>
      </w:r>
    </w:p>
    <w:p w14:paraId="54AC86C7">
      <w:pPr>
        <w:numPr>
          <w:ilvl w:val="0"/>
          <w:numId w:val="11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Introduction to Programming</w:t>
      </w:r>
      <w:r>
        <w:rPr>
          <w:sz w:val="24"/>
          <w:szCs w:val="24"/>
        </w:rPr>
        <w:t>: Foundational skills in programming, essential for data analysis and business analytics.</w:t>
      </w:r>
    </w:p>
    <w:p w14:paraId="79BB5389">
      <w:pPr>
        <w:numPr>
          <w:ilvl w:val="0"/>
          <w:numId w:val="11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Data Structures and Algorithms</w:t>
      </w:r>
      <w:r>
        <w:rPr>
          <w:sz w:val="24"/>
          <w:szCs w:val="24"/>
        </w:rPr>
        <w:t>: Efficient ways to organize and manipulate data.</w:t>
      </w:r>
    </w:p>
    <w:p w14:paraId="2280A768">
      <w:pPr>
        <w:numPr>
          <w:ilvl w:val="0"/>
          <w:numId w:val="11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Database Management</w:t>
      </w:r>
      <w:r>
        <w:rPr>
          <w:sz w:val="24"/>
          <w:szCs w:val="24"/>
        </w:rPr>
        <w:t>: Principles of database design and management.</w:t>
      </w:r>
    </w:p>
    <w:p w14:paraId="3CA30557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Psychology Department</w:t>
      </w:r>
    </w:p>
    <w:p w14:paraId="5510BC29">
      <w:pPr>
        <w:numPr>
          <w:ilvl w:val="0"/>
          <w:numId w:val="12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Organizational Psychology</w:t>
      </w:r>
      <w:r>
        <w:rPr>
          <w:sz w:val="24"/>
          <w:szCs w:val="24"/>
        </w:rPr>
        <w:t>: Psychological principles that influence behavior in organizations.</w:t>
      </w:r>
    </w:p>
    <w:p w14:paraId="7E0F5DC3">
      <w:pPr>
        <w:numPr>
          <w:ilvl w:val="0"/>
          <w:numId w:val="12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Consumer Psychology</w:t>
      </w:r>
      <w:r>
        <w:rPr>
          <w:sz w:val="24"/>
          <w:szCs w:val="24"/>
        </w:rPr>
        <w:t>: How psychological factors affect consumer behavior and decision-making.</w:t>
      </w:r>
    </w:p>
    <w:p w14:paraId="2E8CFF1F">
      <w:pPr>
        <w:numPr>
          <w:ilvl w:val="0"/>
          <w:numId w:val="12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Industrial-Organizational Psychology</w:t>
      </w:r>
      <w:r>
        <w:rPr>
          <w:sz w:val="24"/>
          <w:szCs w:val="24"/>
        </w:rPr>
        <w:t>: Application of psychological concepts to workplace environments.</w:t>
      </w:r>
    </w:p>
    <w:p w14:paraId="722416B5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Sociology Department</w:t>
      </w:r>
    </w:p>
    <w:p w14:paraId="6D8824C6">
      <w:pPr>
        <w:numPr>
          <w:ilvl w:val="0"/>
          <w:numId w:val="13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Sociology of Organizations</w:t>
      </w:r>
      <w:r>
        <w:rPr>
          <w:sz w:val="24"/>
          <w:szCs w:val="24"/>
        </w:rPr>
        <w:t>: How organizations operate and the social dynamics within them.</w:t>
      </w:r>
    </w:p>
    <w:p w14:paraId="1AF7A60F">
      <w:pPr>
        <w:numPr>
          <w:ilvl w:val="0"/>
          <w:numId w:val="13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Economic Sociology</w:t>
      </w:r>
      <w:r>
        <w:rPr>
          <w:sz w:val="24"/>
          <w:szCs w:val="24"/>
        </w:rPr>
        <w:t>: Social aspects of economic behavior and institutions.</w:t>
      </w:r>
    </w:p>
    <w:p w14:paraId="29AA571B">
      <w:pPr>
        <w:numPr>
          <w:ilvl w:val="0"/>
          <w:numId w:val="13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Work and Occupations</w:t>
      </w:r>
      <w:r>
        <w:rPr>
          <w:sz w:val="24"/>
          <w:szCs w:val="24"/>
        </w:rPr>
        <w:t>: Study of work, employment, and labor markets.</w:t>
      </w:r>
    </w:p>
    <w:p w14:paraId="06DC6F7E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Communication Department</w:t>
      </w:r>
    </w:p>
    <w:p w14:paraId="51ADEF97">
      <w:pPr>
        <w:numPr>
          <w:ilvl w:val="0"/>
          <w:numId w:val="14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Business Communication</w:t>
      </w:r>
      <w:r>
        <w:rPr>
          <w:sz w:val="24"/>
          <w:szCs w:val="24"/>
        </w:rPr>
        <w:t>: Effective communication skills for business settings.</w:t>
      </w:r>
    </w:p>
    <w:p w14:paraId="18CD6440">
      <w:pPr>
        <w:numPr>
          <w:ilvl w:val="0"/>
          <w:numId w:val="14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Interpersonal Communication</w:t>
      </w:r>
      <w:r>
        <w:rPr>
          <w:sz w:val="24"/>
          <w:szCs w:val="24"/>
        </w:rPr>
        <w:t>: Communication processes in personal and professional relationships.</w:t>
      </w:r>
    </w:p>
    <w:p w14:paraId="1A8BB069">
      <w:pPr>
        <w:numPr>
          <w:ilvl w:val="0"/>
          <w:numId w:val="14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Public Speaking</w:t>
      </w:r>
      <w:r>
        <w:rPr>
          <w:sz w:val="24"/>
          <w:szCs w:val="24"/>
        </w:rPr>
        <w:t>: Techniques for effective public speaking and presentations.</w:t>
      </w:r>
    </w:p>
    <w:p w14:paraId="7BFB78B8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Engineering Department</w:t>
      </w:r>
    </w:p>
    <w:p w14:paraId="79531D1B">
      <w:pPr>
        <w:numPr>
          <w:ilvl w:val="0"/>
          <w:numId w:val="15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Engineering Management</w:t>
      </w:r>
      <w:r>
        <w:rPr>
          <w:sz w:val="24"/>
          <w:szCs w:val="24"/>
        </w:rPr>
        <w:t>: Principles of managing engineering projects and teams.</w:t>
      </w:r>
    </w:p>
    <w:p w14:paraId="0490952A">
      <w:pPr>
        <w:numPr>
          <w:ilvl w:val="0"/>
          <w:numId w:val="15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Operations Research</w:t>
      </w:r>
      <w:r>
        <w:rPr>
          <w:sz w:val="24"/>
          <w:szCs w:val="24"/>
        </w:rPr>
        <w:t>: Techniques for optimizing complex systems and processes.</w:t>
      </w:r>
    </w:p>
    <w:p w14:paraId="39B72594">
      <w:pPr>
        <w:numPr>
          <w:ilvl w:val="0"/>
          <w:numId w:val="15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Supply Chain Management</w:t>
      </w:r>
      <w:r>
        <w:rPr>
          <w:sz w:val="24"/>
          <w:szCs w:val="24"/>
        </w:rPr>
        <w:t>: Managing the flow of goods and services.</w:t>
      </w:r>
    </w:p>
    <w:p w14:paraId="422976E2">
      <w:pPr>
        <w:shd w:val="clear" w:color="auto" w:fill="CCE8CF" w:themeFill="background1"/>
        <w:spacing w:before="100" w:beforeAutospacing="1" w:after="100" w:afterAutospacing="1" w:line="240" w:lineRule="auto"/>
        <w:outlineLvl w:val="2"/>
        <w:rPr>
          <w:b/>
          <w:bCs/>
          <w:color w:val="242424"/>
          <w:sz w:val="24"/>
          <w:szCs w:val="24"/>
        </w:rPr>
      </w:pPr>
      <w:r>
        <w:rPr>
          <w:b/>
          <w:bCs/>
          <w:color w:val="242424"/>
          <w:sz w:val="24"/>
          <w:szCs w:val="24"/>
        </w:rPr>
        <w:t>International Studies Department</w:t>
      </w:r>
    </w:p>
    <w:p w14:paraId="4BC286F4">
      <w:pPr>
        <w:numPr>
          <w:ilvl w:val="0"/>
          <w:numId w:val="16"/>
        </w:numPr>
        <w:shd w:val="clear" w:color="auto" w:fill="CCE8C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>
        <w:rPr>
          <w:b/>
          <w:bCs/>
          <w:color w:val="242424"/>
          <w:sz w:val="24"/>
          <w:szCs w:val="24"/>
        </w:rPr>
        <w:t>Global Economy (INTL ST 13)</w:t>
      </w:r>
      <w:r>
        <w:rPr>
          <w:color w:val="242424"/>
          <w:sz w:val="24"/>
          <w:szCs w:val="24"/>
        </w:rPr>
        <w:t>: Acquaints students with the fundamental patterns of the global economy, emphasizing the historical roots and political implications of economic choices</w:t>
      </w:r>
    </w:p>
    <w:p w14:paraId="00C02A18">
      <w:pPr>
        <w:numPr>
          <w:ilvl w:val="0"/>
          <w:numId w:val="16"/>
        </w:numPr>
        <w:shd w:val="clear" w:color="auto" w:fill="CCE8C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>
        <w:rPr>
          <w:b/>
          <w:bCs/>
          <w:color w:val="242424"/>
          <w:sz w:val="24"/>
          <w:szCs w:val="24"/>
        </w:rPr>
        <w:t>Global Political Economy (INTL ST 15)</w:t>
      </w:r>
      <w:r>
        <w:rPr>
          <w:color w:val="242424"/>
          <w:sz w:val="24"/>
          <w:szCs w:val="24"/>
        </w:rPr>
        <w:t>: Examines the global economy as an integrated system, covering topics like world trade, capitalism, and multinational corporations</w:t>
      </w:r>
    </w:p>
    <w:p w14:paraId="671B79F6">
      <w:pPr>
        <w:numPr>
          <w:ilvl w:val="0"/>
          <w:numId w:val="16"/>
        </w:numPr>
        <w:shd w:val="clear" w:color="auto" w:fill="CCE8C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>
        <w:rPr>
          <w:b/>
          <w:bCs/>
          <w:color w:val="242424"/>
          <w:sz w:val="24"/>
          <w:szCs w:val="24"/>
        </w:rPr>
        <w:t>Introduction to International Relations (INTL ST 14)</w:t>
      </w:r>
      <w:r>
        <w:rPr>
          <w:color w:val="242424"/>
          <w:sz w:val="24"/>
          <w:szCs w:val="24"/>
        </w:rPr>
        <w:t>: Analyzes political relations between nations with an emphasis on conflict and cooperation</w:t>
      </w:r>
    </w:p>
    <w:p w14:paraId="2422C8C2">
      <w:pPr>
        <w:shd w:val="clear" w:color="auto" w:fill="CCE8CF" w:themeFill="background1"/>
        <w:spacing w:before="100" w:beforeAutospacing="1" w:after="100" w:afterAutospacing="1" w:line="240" w:lineRule="auto"/>
        <w:outlineLvl w:val="2"/>
        <w:rPr>
          <w:b/>
          <w:bCs/>
          <w:color w:val="242424"/>
          <w:sz w:val="24"/>
          <w:szCs w:val="24"/>
        </w:rPr>
      </w:pPr>
      <w:r>
        <w:rPr>
          <w:b/>
          <w:bCs/>
          <w:color w:val="242424"/>
          <w:sz w:val="24"/>
          <w:szCs w:val="24"/>
        </w:rPr>
        <w:t>Additional Relevant Courses</w:t>
      </w:r>
    </w:p>
    <w:p w14:paraId="657C791D">
      <w:pPr>
        <w:numPr>
          <w:ilvl w:val="0"/>
          <w:numId w:val="17"/>
        </w:numPr>
        <w:shd w:val="clear" w:color="auto" w:fill="CCE8C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>
        <w:rPr>
          <w:b/>
          <w:bCs/>
          <w:color w:val="242424"/>
          <w:sz w:val="24"/>
          <w:szCs w:val="24"/>
        </w:rPr>
        <w:t>Global Cultures and Society (INTL ST 11)</w:t>
      </w:r>
      <w:r>
        <w:rPr>
          <w:color w:val="242424"/>
          <w:sz w:val="24"/>
          <w:szCs w:val="24"/>
        </w:rPr>
        <w:t>: Offers an overview of global interdependence in political, economic, demographic, and cultural terms</w:t>
      </w:r>
    </w:p>
    <w:p w14:paraId="733F480A">
      <w:pPr>
        <w:numPr>
          <w:ilvl w:val="0"/>
          <w:numId w:val="17"/>
        </w:numPr>
        <w:shd w:val="clear" w:color="auto" w:fill="CCE8C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>
        <w:rPr>
          <w:b/>
          <w:bCs/>
          <w:color w:val="242424"/>
          <w:sz w:val="24"/>
          <w:szCs w:val="24"/>
        </w:rPr>
        <w:t>Global Political Ideologies (INTL ST 12)</w:t>
      </w:r>
      <w:r>
        <w:rPr>
          <w:color w:val="242424"/>
          <w:sz w:val="24"/>
          <w:szCs w:val="24"/>
        </w:rPr>
        <w:t>: Provides an overview of major political ideologies shaping the current world order and global conflict</w:t>
      </w:r>
    </w:p>
    <w:p w14:paraId="5DBBA729">
      <w:p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Business-related courses offered by the UCI Division of Continuing Education (DCE):</w:t>
      </w:r>
    </w:p>
    <w:p w14:paraId="0308AFBB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Business Administration</w:t>
      </w:r>
    </w:p>
    <w:p w14:paraId="7F4A589E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Introduction to Business Administration</w:t>
      </w:r>
    </w:p>
    <w:p w14:paraId="6236B4BD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Strategic Management</w:t>
      </w:r>
    </w:p>
    <w:p w14:paraId="67C0937F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Business Analysis</w:t>
      </w:r>
    </w:p>
    <w:p w14:paraId="61E74AFF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Fundamentals of Business Analysis</w:t>
      </w:r>
    </w:p>
    <w:p w14:paraId="01350D01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Advanced Business Analysis</w:t>
      </w:r>
    </w:p>
    <w:p w14:paraId="6B409635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Construction Management</w:t>
      </w:r>
    </w:p>
    <w:p w14:paraId="27CF6DF6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Project Planning and Scheduling</w:t>
      </w:r>
    </w:p>
    <w:p w14:paraId="5BBA3B60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Construction Law and Contracts</w:t>
      </w:r>
    </w:p>
    <w:p w14:paraId="1284B6E2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Contract Management</w:t>
      </w:r>
    </w:p>
    <w:p w14:paraId="0868A9E3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Principles of Contract Management</w:t>
      </w:r>
    </w:p>
    <w:p w14:paraId="324A1C44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Advanced Contract Management</w:t>
      </w:r>
    </w:p>
    <w:p w14:paraId="602B3C63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Digital Marketing &amp; Communications</w:t>
      </w:r>
    </w:p>
    <w:p w14:paraId="75B87A14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Digital Marketing</w:t>
      </w:r>
    </w:p>
    <w:p w14:paraId="4130427C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Social Media Marketing</w:t>
      </w:r>
    </w:p>
    <w:p w14:paraId="73735434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E-Learning Instructional Design</w:t>
      </w:r>
    </w:p>
    <w:p w14:paraId="2A7241D5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Foundations of E-Learning</w:t>
      </w:r>
    </w:p>
    <w:p w14:paraId="7C54546E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Advanced E-Learning Design</w:t>
      </w:r>
    </w:p>
    <w:p w14:paraId="4A37E7D0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Esports Management</w:t>
      </w:r>
    </w:p>
    <w:p w14:paraId="5DC4E71C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Introduction to Esports Management</w:t>
      </w:r>
    </w:p>
    <w:p w14:paraId="65E30120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Esports Marketing and Sponsorship</w:t>
      </w:r>
    </w:p>
    <w:p w14:paraId="50AF0E4D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Executive Protection</w:t>
      </w:r>
    </w:p>
    <w:p w14:paraId="66C48C77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Private Executive and Corporate Protective Operations</w:t>
      </w:r>
    </w:p>
    <w:p w14:paraId="1D4DB209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Facilities Management</w:t>
      </w:r>
    </w:p>
    <w:p w14:paraId="48B3BFF6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Fundamentals of Facilities Management</w:t>
      </w:r>
    </w:p>
    <w:p w14:paraId="32D81F27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Advanced Facilities Management</w:t>
      </w:r>
    </w:p>
    <w:p w14:paraId="282FEC64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Human Resources Management</w:t>
      </w:r>
    </w:p>
    <w:p w14:paraId="518C8E45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Introduction to Human Resources Management</w:t>
      </w:r>
    </w:p>
    <w:p w14:paraId="183AD405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Advanced Human Resources Management</w:t>
      </w:r>
    </w:p>
    <w:p w14:paraId="23E48D53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Organizational Leadership &amp; Communication</w:t>
      </w:r>
    </w:p>
    <w:p w14:paraId="120E63E6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Leadership Principles</w:t>
      </w:r>
    </w:p>
    <w:p w14:paraId="4D1B319D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Business Communication</w:t>
      </w:r>
    </w:p>
    <w:p w14:paraId="274B43AE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Project Management</w:t>
      </w:r>
    </w:p>
    <w:p w14:paraId="0D70366B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Fundamentals of Project Management</w:t>
      </w:r>
    </w:p>
    <w:p w14:paraId="24E44FEF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Agile Project Management</w:t>
      </w:r>
    </w:p>
    <w:p w14:paraId="65DB4BFA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Real Estate Licensure</w:t>
      </w:r>
    </w:p>
    <w:p w14:paraId="28FEB2F4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Real Estate Principles</w:t>
      </w:r>
    </w:p>
    <w:p w14:paraId="4E23FB27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Real Estate Practice</w:t>
      </w:r>
    </w:p>
    <w:p w14:paraId="5566F011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Turfgrass Management</w:t>
      </w:r>
    </w:p>
    <w:p w14:paraId="6914A167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Turfgrass Science</w:t>
      </w:r>
    </w:p>
    <w:p w14:paraId="5780D577">
      <w:pPr>
        <w:numPr>
          <w:ilvl w:val="1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Turfgrass Pest Management</w:t>
      </w:r>
    </w:p>
    <w:p w14:paraId="048A2966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Specialized Studies</w:t>
      </w:r>
    </w:p>
    <w:p w14:paraId="4362E880">
      <w:pPr>
        <w:numPr>
          <w:ilvl w:val="0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Global Leadership</w:t>
      </w:r>
    </w:p>
    <w:p w14:paraId="447E440D">
      <w:pPr>
        <w:numPr>
          <w:ilvl w:val="1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Global Leadership Strategies</w:t>
      </w:r>
    </w:p>
    <w:p w14:paraId="3B05807D">
      <w:pPr>
        <w:numPr>
          <w:ilvl w:val="1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Cross-Cultural Communication</w:t>
      </w:r>
    </w:p>
    <w:p w14:paraId="5D1F061D">
      <w:pPr>
        <w:numPr>
          <w:ilvl w:val="0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Nonprofit Management</w:t>
      </w:r>
    </w:p>
    <w:p w14:paraId="0A3A640D">
      <w:pPr>
        <w:numPr>
          <w:ilvl w:val="1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Nonprofit Fundraising</w:t>
      </w:r>
    </w:p>
    <w:p w14:paraId="7D1CEE35">
      <w:pPr>
        <w:numPr>
          <w:ilvl w:val="1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Nonprofit Financial Management</w:t>
      </w:r>
    </w:p>
    <w:p w14:paraId="59EB5CE4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Individual Courses</w:t>
      </w:r>
    </w:p>
    <w:p w14:paraId="35577790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Business Communication</w:t>
      </w:r>
    </w:p>
    <w:p w14:paraId="779295E4">
      <w:pPr>
        <w:numPr>
          <w:ilvl w:val="1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Effective Business Writing</w:t>
      </w:r>
    </w:p>
    <w:p w14:paraId="4D8D5013">
      <w:pPr>
        <w:numPr>
          <w:ilvl w:val="1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Presentation Skills for Business</w:t>
      </w:r>
    </w:p>
    <w:p w14:paraId="4145D9AB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Integrating AI into Business and Education</w:t>
      </w:r>
    </w:p>
    <w:p w14:paraId="2FBC5D1F">
      <w:pPr>
        <w:numPr>
          <w:ilvl w:val="1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AI Applications in Business</w:t>
      </w:r>
    </w:p>
    <w:p w14:paraId="684D4C98">
      <w:pPr>
        <w:numPr>
          <w:ilvl w:val="1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AI in Educational Settings</w:t>
      </w:r>
    </w:p>
    <w:p w14:paraId="7880575B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Leadership and Aikido</w:t>
      </w:r>
    </w:p>
    <w:p w14:paraId="6EA42CBA">
      <w:pPr>
        <w:numPr>
          <w:ilvl w:val="1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>
        <w:rPr>
          <w:sz w:val="24"/>
          <w:szCs w:val="24"/>
        </w:rPr>
        <w:t>Principles of Aikido in Leadership</w:t>
      </w:r>
    </w:p>
    <w:p w14:paraId="7E6606A6">
      <w:pPr>
        <w:pStyle w:val="32"/>
        <w:rPr>
          <w:rFonts w:eastAsia="等线" w:cstheme="minorHAnsi"/>
          <w:b/>
          <w:bCs/>
          <w:sz w:val="24"/>
          <w:szCs w:val="24"/>
        </w:rPr>
      </w:pPr>
    </w:p>
    <w:sectPr>
      <w:headerReference r:id="rId5" w:type="default"/>
      <w:footerReference r:id="rId6" w:type="default"/>
      <w:pgSz w:w="12240" w:h="15840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5D064">
    <w:pPr>
      <w:pStyle w:val="14"/>
      <w:jc w:val="right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  <w:p w14:paraId="467AF92C">
    <w:pPr>
      <w:pStyle w:val="14"/>
      <w:rPr>
        <w:b/>
        <w:bCs/>
        <w:color w:val="4F81BD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Fill>
          <w14:solidFill>
            <w14:schemeClr w14:val="accent1"/>
          </w14:solidFill>
        </w14:textFill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0CF0F">
    <w:pPr>
      <w:pStyle w:val="3"/>
      <w:tabs>
        <w:tab w:val="left" w:pos="3018"/>
      </w:tabs>
      <w:rPr>
        <w:rFonts w:eastAsiaTheme="minor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561975</wp:posOffset>
              </wp:positionV>
              <wp:extent cx="5930265" cy="0"/>
              <wp:effectExtent l="0" t="0" r="0" b="0"/>
              <wp:wrapNone/>
              <wp:docPr id="2586172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995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" o:spid="_x0000_s1026" o:spt="20" style="position:absolute;left:0pt;margin-left:0pt;margin-top:44.25pt;height:0pt;width:466.95pt;z-index:251659264;mso-width-relative:page;mso-height-relative:page;" filled="f" stroked="t" coordsize="21600,21600" o:gfxdata="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QhbM&#10;09cAAAAGAQAADwAAAAAAAAABACAAAAAiAAAAZHJzL2Rvd25yZXYueG1sUEsBAhQAFAAAAAgAh07i&#10;QO5cJPbqAQAA3QMAAA4AAAAAAAAAAQAgAAAAJgEAAGRycy9lMm9Eb2MueG1sUEsFBgAAAAAGAAYA&#10;WQEAAIIFAAAAAA==&#10;">
              <v:fill on="f" focussize="0,0"/>
              <v:stroke color="#4A7EBB [3204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0" distR="0">
          <wp:extent cx="2783205" cy="514350"/>
          <wp:effectExtent l="0" t="0" r="0" b="0"/>
          <wp:docPr id="4" name="图片 4" descr="G:\学校logo素材\UCI\uci16_DivContEd_IntlProg_2l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G:\学校logo素材\UCI\uci16_DivContEd_IntlProg_2l_bl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17149" cy="557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PMingLiU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C20BE"/>
    <w:multiLevelType w:val="multilevel"/>
    <w:tmpl w:val="2A6C20B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18C06E4"/>
    <w:multiLevelType w:val="multilevel"/>
    <w:tmpl w:val="318C06E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Segoe UI" w:hAnsi="Segoe UI" w:eastAsia="宋体" w:cs="Segoe UI"/>
        <w:color w:val="404040"/>
      </w:rPr>
    </w:lvl>
    <w:lvl w:ilvl="1" w:tentative="0">
      <w:start w:val="1"/>
      <w:numFmt w:val="upperLetter"/>
      <w:lvlText w:val="%2."/>
      <w:lvlJc w:val="left"/>
      <w:pPr>
        <w:ind w:left="65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32B765A4"/>
    <w:multiLevelType w:val="multilevel"/>
    <w:tmpl w:val="32B765A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45E3E99"/>
    <w:multiLevelType w:val="multilevel"/>
    <w:tmpl w:val="345E3E9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EDE1D26"/>
    <w:multiLevelType w:val="multilevel"/>
    <w:tmpl w:val="3EDE1D2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75843B9"/>
    <w:multiLevelType w:val="multilevel"/>
    <w:tmpl w:val="475843B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497B3041"/>
    <w:multiLevelType w:val="multilevel"/>
    <w:tmpl w:val="497B304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4DA877C3"/>
    <w:multiLevelType w:val="multilevel"/>
    <w:tmpl w:val="4DA877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5C2A0C68"/>
    <w:multiLevelType w:val="multilevel"/>
    <w:tmpl w:val="5C2A0C6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5E035999"/>
    <w:multiLevelType w:val="multilevel"/>
    <w:tmpl w:val="5E03599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5ECBE6FF"/>
    <w:multiLevelType w:val="multilevel"/>
    <w:tmpl w:val="5ECBE6F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67561DA9"/>
    <w:multiLevelType w:val="multilevel"/>
    <w:tmpl w:val="67561DA9"/>
    <w:lvl w:ilvl="0" w:tentative="0">
      <w:start w:val="1"/>
      <w:numFmt w:val="decimal"/>
      <w:lvlText w:val="%1."/>
      <w:lvlJc w:val="left"/>
      <w:pPr>
        <w:tabs>
          <w:tab w:val="left" w:pos="1200"/>
        </w:tabs>
        <w:ind w:left="1200" w:hanging="360"/>
      </w:pPr>
    </w:lvl>
    <w:lvl w:ilvl="1" w:tentative="0">
      <w:start w:val="1"/>
      <w:numFmt w:val="bullet"/>
      <w:lvlText w:val="o"/>
      <w:lvlJc w:val="left"/>
      <w:pPr>
        <w:tabs>
          <w:tab w:val="left" w:pos="1920"/>
        </w:tabs>
        <w:ind w:left="192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640"/>
        </w:tabs>
        <w:ind w:left="2640" w:hanging="360"/>
      </w:pPr>
    </w:lvl>
    <w:lvl w:ilvl="3" w:tentative="0">
      <w:start w:val="1"/>
      <w:numFmt w:val="decimal"/>
      <w:lvlText w:val="%4."/>
      <w:lvlJc w:val="left"/>
      <w:pPr>
        <w:tabs>
          <w:tab w:val="left" w:pos="3360"/>
        </w:tabs>
        <w:ind w:left="3360" w:hanging="360"/>
      </w:pPr>
    </w:lvl>
    <w:lvl w:ilvl="4" w:tentative="0">
      <w:start w:val="1"/>
      <w:numFmt w:val="decimal"/>
      <w:lvlText w:val="%5."/>
      <w:lvlJc w:val="left"/>
      <w:pPr>
        <w:tabs>
          <w:tab w:val="left" w:pos="4080"/>
        </w:tabs>
        <w:ind w:left="4080" w:hanging="360"/>
      </w:pPr>
    </w:lvl>
    <w:lvl w:ilvl="5" w:tentative="0">
      <w:start w:val="1"/>
      <w:numFmt w:val="decimal"/>
      <w:lvlText w:val="%6."/>
      <w:lvlJc w:val="left"/>
      <w:pPr>
        <w:tabs>
          <w:tab w:val="left" w:pos="4800"/>
        </w:tabs>
        <w:ind w:left="4800" w:hanging="360"/>
      </w:pPr>
    </w:lvl>
    <w:lvl w:ilvl="6" w:tentative="0">
      <w:start w:val="1"/>
      <w:numFmt w:val="decimal"/>
      <w:lvlText w:val="%7."/>
      <w:lvlJc w:val="left"/>
      <w:pPr>
        <w:tabs>
          <w:tab w:val="left" w:pos="5520"/>
        </w:tabs>
        <w:ind w:left="5520" w:hanging="360"/>
      </w:pPr>
    </w:lvl>
    <w:lvl w:ilvl="7" w:tentative="0">
      <w:start w:val="1"/>
      <w:numFmt w:val="decimal"/>
      <w:lvlText w:val="%8."/>
      <w:lvlJc w:val="left"/>
      <w:pPr>
        <w:tabs>
          <w:tab w:val="left" w:pos="6240"/>
        </w:tabs>
        <w:ind w:left="6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6960"/>
        </w:tabs>
        <w:ind w:left="6960" w:hanging="360"/>
      </w:pPr>
    </w:lvl>
  </w:abstractNum>
  <w:abstractNum w:abstractNumId="12">
    <w:nsid w:val="6C48898D"/>
    <w:multiLevelType w:val="multilevel"/>
    <w:tmpl w:val="6C48898D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7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8" w:tentative="0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abstractNum w:abstractNumId="13">
    <w:nsid w:val="6F381766"/>
    <w:multiLevelType w:val="multilevel"/>
    <w:tmpl w:val="6F3817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3"/>
      <w:numFmt w:val="decimal"/>
      <w:lvlText w:val="%2，"/>
      <w:lvlJc w:val="left"/>
      <w:pPr>
        <w:ind w:left="1800" w:hanging="720"/>
      </w:pPr>
      <w:rPr>
        <w:rFonts w:hint="default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71F1074C"/>
    <w:multiLevelType w:val="multilevel"/>
    <w:tmpl w:val="71F1074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74C50AE1"/>
    <w:multiLevelType w:val="multilevel"/>
    <w:tmpl w:val="74C50AE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79687085"/>
    <w:multiLevelType w:val="multilevel"/>
    <w:tmpl w:val="7968708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79BC6112"/>
    <w:multiLevelType w:val="multilevel"/>
    <w:tmpl w:val="79BC611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>
    <w:nsid w:val="7D43340A"/>
    <w:multiLevelType w:val="multilevel"/>
    <w:tmpl w:val="7D43340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>
    <w:nsid w:val="7F1810AB"/>
    <w:multiLevelType w:val="multilevel"/>
    <w:tmpl w:val="7F1810A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4"/>
  </w:num>
  <w:num w:numId="9">
    <w:abstractNumId w:val="17"/>
  </w:num>
  <w:num w:numId="10">
    <w:abstractNumId w:val="5"/>
  </w:num>
  <w:num w:numId="11">
    <w:abstractNumId w:val="18"/>
  </w:num>
  <w:num w:numId="12">
    <w:abstractNumId w:val="0"/>
  </w:num>
  <w:num w:numId="13">
    <w:abstractNumId w:val="2"/>
  </w:num>
  <w:num w:numId="14">
    <w:abstractNumId w:val="6"/>
  </w:num>
  <w:num w:numId="15">
    <w:abstractNumId w:val="19"/>
  </w:num>
  <w:num w:numId="16">
    <w:abstractNumId w:val="16"/>
  </w:num>
  <w:num w:numId="17">
    <w:abstractNumId w:val="3"/>
  </w:num>
  <w:num w:numId="18">
    <w:abstractNumId w:val="11"/>
  </w:num>
  <w:num w:numId="19">
    <w:abstractNumId w:val="15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0tDQxNzQ0MTCyMLFQ0lEKTi0uzszPAykwMagFALNfVYUtAAAA"/>
  </w:docVars>
  <w:rsids>
    <w:rsidRoot w:val="00B94129"/>
    <w:rsid w:val="00002181"/>
    <w:rsid w:val="00004BE4"/>
    <w:rsid w:val="0000631B"/>
    <w:rsid w:val="000067DC"/>
    <w:rsid w:val="00011701"/>
    <w:rsid w:val="00012EC1"/>
    <w:rsid w:val="0001594A"/>
    <w:rsid w:val="00016A7A"/>
    <w:rsid w:val="00020EA7"/>
    <w:rsid w:val="00021DC5"/>
    <w:rsid w:val="00022870"/>
    <w:rsid w:val="000247D3"/>
    <w:rsid w:val="0002567A"/>
    <w:rsid w:val="00026132"/>
    <w:rsid w:val="000276BC"/>
    <w:rsid w:val="000322CC"/>
    <w:rsid w:val="000347B5"/>
    <w:rsid w:val="00036544"/>
    <w:rsid w:val="0003766E"/>
    <w:rsid w:val="00040981"/>
    <w:rsid w:val="0004119B"/>
    <w:rsid w:val="000435A8"/>
    <w:rsid w:val="00044BC7"/>
    <w:rsid w:val="00047F00"/>
    <w:rsid w:val="000510B0"/>
    <w:rsid w:val="00052F51"/>
    <w:rsid w:val="000532AE"/>
    <w:rsid w:val="0005532A"/>
    <w:rsid w:val="000570BC"/>
    <w:rsid w:val="000570FA"/>
    <w:rsid w:val="00057E2B"/>
    <w:rsid w:val="0006559F"/>
    <w:rsid w:val="000655F5"/>
    <w:rsid w:val="00065BD0"/>
    <w:rsid w:val="00066D06"/>
    <w:rsid w:val="00067C47"/>
    <w:rsid w:val="00070EDA"/>
    <w:rsid w:val="000726D8"/>
    <w:rsid w:val="0007452F"/>
    <w:rsid w:val="000767BB"/>
    <w:rsid w:val="000825B6"/>
    <w:rsid w:val="0008567C"/>
    <w:rsid w:val="000911E4"/>
    <w:rsid w:val="000921BE"/>
    <w:rsid w:val="00094D5E"/>
    <w:rsid w:val="000950CA"/>
    <w:rsid w:val="000A1870"/>
    <w:rsid w:val="000A2B78"/>
    <w:rsid w:val="000A368B"/>
    <w:rsid w:val="000A3F41"/>
    <w:rsid w:val="000A4412"/>
    <w:rsid w:val="000B32F9"/>
    <w:rsid w:val="000B36D7"/>
    <w:rsid w:val="000C14EA"/>
    <w:rsid w:val="000C49E4"/>
    <w:rsid w:val="000C4ABD"/>
    <w:rsid w:val="000C54E9"/>
    <w:rsid w:val="000C5A02"/>
    <w:rsid w:val="000D39C1"/>
    <w:rsid w:val="000D5E9D"/>
    <w:rsid w:val="000D7E97"/>
    <w:rsid w:val="000E2204"/>
    <w:rsid w:val="000E307F"/>
    <w:rsid w:val="000E4F68"/>
    <w:rsid w:val="000E504B"/>
    <w:rsid w:val="000E5477"/>
    <w:rsid w:val="000E684C"/>
    <w:rsid w:val="000F2127"/>
    <w:rsid w:val="000F7806"/>
    <w:rsid w:val="000F7C98"/>
    <w:rsid w:val="0010126C"/>
    <w:rsid w:val="001026E6"/>
    <w:rsid w:val="001032F5"/>
    <w:rsid w:val="00103A1F"/>
    <w:rsid w:val="0010447A"/>
    <w:rsid w:val="00107B04"/>
    <w:rsid w:val="00113286"/>
    <w:rsid w:val="00114C02"/>
    <w:rsid w:val="0012089C"/>
    <w:rsid w:val="00120E90"/>
    <w:rsid w:val="001231B9"/>
    <w:rsid w:val="0012387B"/>
    <w:rsid w:val="00123DC2"/>
    <w:rsid w:val="00125A72"/>
    <w:rsid w:val="00127CA3"/>
    <w:rsid w:val="0013112A"/>
    <w:rsid w:val="001313C2"/>
    <w:rsid w:val="00131C79"/>
    <w:rsid w:val="001360D6"/>
    <w:rsid w:val="0013688F"/>
    <w:rsid w:val="0013745A"/>
    <w:rsid w:val="00142640"/>
    <w:rsid w:val="00142DD5"/>
    <w:rsid w:val="00145319"/>
    <w:rsid w:val="00145494"/>
    <w:rsid w:val="00145EBC"/>
    <w:rsid w:val="00150130"/>
    <w:rsid w:val="001520E8"/>
    <w:rsid w:val="00153BA6"/>
    <w:rsid w:val="001547C8"/>
    <w:rsid w:val="00154B21"/>
    <w:rsid w:val="00156795"/>
    <w:rsid w:val="00160676"/>
    <w:rsid w:val="00160F6E"/>
    <w:rsid w:val="00166DF7"/>
    <w:rsid w:val="00167D91"/>
    <w:rsid w:val="00172456"/>
    <w:rsid w:val="00176104"/>
    <w:rsid w:val="001820DC"/>
    <w:rsid w:val="00182BC3"/>
    <w:rsid w:val="0018479B"/>
    <w:rsid w:val="001849DC"/>
    <w:rsid w:val="00186193"/>
    <w:rsid w:val="001902C9"/>
    <w:rsid w:val="0019169D"/>
    <w:rsid w:val="00193A46"/>
    <w:rsid w:val="00194AC8"/>
    <w:rsid w:val="001A4136"/>
    <w:rsid w:val="001A4C9D"/>
    <w:rsid w:val="001A7DE4"/>
    <w:rsid w:val="001B0595"/>
    <w:rsid w:val="001B0EB2"/>
    <w:rsid w:val="001B5C86"/>
    <w:rsid w:val="001B65F3"/>
    <w:rsid w:val="001B672E"/>
    <w:rsid w:val="001C139A"/>
    <w:rsid w:val="001C1E06"/>
    <w:rsid w:val="001C40F1"/>
    <w:rsid w:val="001D078D"/>
    <w:rsid w:val="001D1C9C"/>
    <w:rsid w:val="001D348D"/>
    <w:rsid w:val="001D5BF9"/>
    <w:rsid w:val="001D7050"/>
    <w:rsid w:val="001E0511"/>
    <w:rsid w:val="001E10F1"/>
    <w:rsid w:val="001E4F27"/>
    <w:rsid w:val="001E6439"/>
    <w:rsid w:val="001E64AC"/>
    <w:rsid w:val="001E66BC"/>
    <w:rsid w:val="001F0F16"/>
    <w:rsid w:val="001F3795"/>
    <w:rsid w:val="001F4763"/>
    <w:rsid w:val="001F6741"/>
    <w:rsid w:val="00202014"/>
    <w:rsid w:val="002029B0"/>
    <w:rsid w:val="00204FD5"/>
    <w:rsid w:val="00205068"/>
    <w:rsid w:val="00205613"/>
    <w:rsid w:val="00205F4A"/>
    <w:rsid w:val="00206692"/>
    <w:rsid w:val="00207D19"/>
    <w:rsid w:val="00212DDE"/>
    <w:rsid w:val="00215034"/>
    <w:rsid w:val="00216161"/>
    <w:rsid w:val="002203DF"/>
    <w:rsid w:val="0022537E"/>
    <w:rsid w:val="002256B7"/>
    <w:rsid w:val="0023207F"/>
    <w:rsid w:val="00234263"/>
    <w:rsid w:val="0024040A"/>
    <w:rsid w:val="002409FE"/>
    <w:rsid w:val="002431C3"/>
    <w:rsid w:val="00243674"/>
    <w:rsid w:val="00243A7A"/>
    <w:rsid w:val="00244BD9"/>
    <w:rsid w:val="0024581D"/>
    <w:rsid w:val="0025178A"/>
    <w:rsid w:val="00251E98"/>
    <w:rsid w:val="00254144"/>
    <w:rsid w:val="002548A4"/>
    <w:rsid w:val="002551ED"/>
    <w:rsid w:val="00257C38"/>
    <w:rsid w:val="00257C56"/>
    <w:rsid w:val="00260F3B"/>
    <w:rsid w:val="00264169"/>
    <w:rsid w:val="00264ED0"/>
    <w:rsid w:val="002675E8"/>
    <w:rsid w:val="00270042"/>
    <w:rsid w:val="00272248"/>
    <w:rsid w:val="002725B9"/>
    <w:rsid w:val="00275896"/>
    <w:rsid w:val="00275B93"/>
    <w:rsid w:val="00281D53"/>
    <w:rsid w:val="00287411"/>
    <w:rsid w:val="002927DA"/>
    <w:rsid w:val="0029356F"/>
    <w:rsid w:val="002950BE"/>
    <w:rsid w:val="00295250"/>
    <w:rsid w:val="002A1FBB"/>
    <w:rsid w:val="002A4E2B"/>
    <w:rsid w:val="002B1736"/>
    <w:rsid w:val="002B28DC"/>
    <w:rsid w:val="002B48B4"/>
    <w:rsid w:val="002B5483"/>
    <w:rsid w:val="002B6A99"/>
    <w:rsid w:val="002B6CF6"/>
    <w:rsid w:val="002B6E4B"/>
    <w:rsid w:val="002B6EF0"/>
    <w:rsid w:val="002C4F43"/>
    <w:rsid w:val="002D31E2"/>
    <w:rsid w:val="002D691D"/>
    <w:rsid w:val="002D69FB"/>
    <w:rsid w:val="002D7C8E"/>
    <w:rsid w:val="002E0A00"/>
    <w:rsid w:val="002E19F2"/>
    <w:rsid w:val="002E5155"/>
    <w:rsid w:val="002E58F2"/>
    <w:rsid w:val="002F1DEF"/>
    <w:rsid w:val="002F3F45"/>
    <w:rsid w:val="002F7ACB"/>
    <w:rsid w:val="0030316B"/>
    <w:rsid w:val="0030326D"/>
    <w:rsid w:val="00307410"/>
    <w:rsid w:val="0030750B"/>
    <w:rsid w:val="00307D1C"/>
    <w:rsid w:val="0031131E"/>
    <w:rsid w:val="003124E4"/>
    <w:rsid w:val="00312F73"/>
    <w:rsid w:val="0031459A"/>
    <w:rsid w:val="00315019"/>
    <w:rsid w:val="00316D4D"/>
    <w:rsid w:val="00317456"/>
    <w:rsid w:val="00320A1A"/>
    <w:rsid w:val="00322502"/>
    <w:rsid w:val="00323754"/>
    <w:rsid w:val="00323C7F"/>
    <w:rsid w:val="00323D8B"/>
    <w:rsid w:val="0032557C"/>
    <w:rsid w:val="00326D11"/>
    <w:rsid w:val="00327059"/>
    <w:rsid w:val="00327469"/>
    <w:rsid w:val="00330916"/>
    <w:rsid w:val="00331F4A"/>
    <w:rsid w:val="00332A37"/>
    <w:rsid w:val="00336A43"/>
    <w:rsid w:val="00337B22"/>
    <w:rsid w:val="0034078C"/>
    <w:rsid w:val="00343E77"/>
    <w:rsid w:val="00345472"/>
    <w:rsid w:val="00350212"/>
    <w:rsid w:val="00351379"/>
    <w:rsid w:val="00353558"/>
    <w:rsid w:val="00353569"/>
    <w:rsid w:val="003555FF"/>
    <w:rsid w:val="0035691B"/>
    <w:rsid w:val="00361BBE"/>
    <w:rsid w:val="0036224A"/>
    <w:rsid w:val="003710EB"/>
    <w:rsid w:val="00371107"/>
    <w:rsid w:val="00371CC0"/>
    <w:rsid w:val="00373509"/>
    <w:rsid w:val="00374973"/>
    <w:rsid w:val="00374E95"/>
    <w:rsid w:val="00375EC9"/>
    <w:rsid w:val="003767F3"/>
    <w:rsid w:val="003802B7"/>
    <w:rsid w:val="003828F1"/>
    <w:rsid w:val="00382B3C"/>
    <w:rsid w:val="00382C31"/>
    <w:rsid w:val="0038351F"/>
    <w:rsid w:val="00387EBF"/>
    <w:rsid w:val="0039283E"/>
    <w:rsid w:val="0039375D"/>
    <w:rsid w:val="00393FDB"/>
    <w:rsid w:val="0039674B"/>
    <w:rsid w:val="00397012"/>
    <w:rsid w:val="003A0BA2"/>
    <w:rsid w:val="003A1EC5"/>
    <w:rsid w:val="003A1FF4"/>
    <w:rsid w:val="003A2815"/>
    <w:rsid w:val="003A67C0"/>
    <w:rsid w:val="003B2688"/>
    <w:rsid w:val="003C0582"/>
    <w:rsid w:val="003C3F9D"/>
    <w:rsid w:val="003C45DE"/>
    <w:rsid w:val="003C5CA8"/>
    <w:rsid w:val="003D2F88"/>
    <w:rsid w:val="003D449B"/>
    <w:rsid w:val="003E48FE"/>
    <w:rsid w:val="003F1E37"/>
    <w:rsid w:val="003F3C6F"/>
    <w:rsid w:val="003F5000"/>
    <w:rsid w:val="003F59F8"/>
    <w:rsid w:val="003F6811"/>
    <w:rsid w:val="003F74C0"/>
    <w:rsid w:val="003F7842"/>
    <w:rsid w:val="00405892"/>
    <w:rsid w:val="004062D6"/>
    <w:rsid w:val="004143F6"/>
    <w:rsid w:val="004209B0"/>
    <w:rsid w:val="00422009"/>
    <w:rsid w:val="004244DC"/>
    <w:rsid w:val="00425049"/>
    <w:rsid w:val="004268F0"/>
    <w:rsid w:val="0043062D"/>
    <w:rsid w:val="004313A9"/>
    <w:rsid w:val="00432BCD"/>
    <w:rsid w:val="0043742D"/>
    <w:rsid w:val="00447766"/>
    <w:rsid w:val="00451A6E"/>
    <w:rsid w:val="00451A96"/>
    <w:rsid w:val="00451D35"/>
    <w:rsid w:val="004559CE"/>
    <w:rsid w:val="004565FE"/>
    <w:rsid w:val="00457886"/>
    <w:rsid w:val="00457A5A"/>
    <w:rsid w:val="0046647F"/>
    <w:rsid w:val="00466B3A"/>
    <w:rsid w:val="00471682"/>
    <w:rsid w:val="0047176E"/>
    <w:rsid w:val="00471E4E"/>
    <w:rsid w:val="00472B75"/>
    <w:rsid w:val="00473466"/>
    <w:rsid w:val="00473E11"/>
    <w:rsid w:val="00474682"/>
    <w:rsid w:val="00474C23"/>
    <w:rsid w:val="0047584A"/>
    <w:rsid w:val="00475C9E"/>
    <w:rsid w:val="00480E4F"/>
    <w:rsid w:val="00482D2A"/>
    <w:rsid w:val="00484381"/>
    <w:rsid w:val="00485BC1"/>
    <w:rsid w:val="00485BEF"/>
    <w:rsid w:val="00485FDB"/>
    <w:rsid w:val="00486F6F"/>
    <w:rsid w:val="004901D2"/>
    <w:rsid w:val="004934C3"/>
    <w:rsid w:val="004970D4"/>
    <w:rsid w:val="004A067A"/>
    <w:rsid w:val="004A48C8"/>
    <w:rsid w:val="004A5682"/>
    <w:rsid w:val="004A623D"/>
    <w:rsid w:val="004B1FBD"/>
    <w:rsid w:val="004B21F5"/>
    <w:rsid w:val="004B3BFD"/>
    <w:rsid w:val="004B5984"/>
    <w:rsid w:val="004C065B"/>
    <w:rsid w:val="004C3F6E"/>
    <w:rsid w:val="004C562E"/>
    <w:rsid w:val="004D14AA"/>
    <w:rsid w:val="004D453E"/>
    <w:rsid w:val="004D589E"/>
    <w:rsid w:val="004E00DF"/>
    <w:rsid w:val="004E0485"/>
    <w:rsid w:val="004E1FCB"/>
    <w:rsid w:val="004F0F61"/>
    <w:rsid w:val="004F22FF"/>
    <w:rsid w:val="004F3AF7"/>
    <w:rsid w:val="004F6083"/>
    <w:rsid w:val="004F6677"/>
    <w:rsid w:val="004F799A"/>
    <w:rsid w:val="00503EA2"/>
    <w:rsid w:val="00504212"/>
    <w:rsid w:val="00504B05"/>
    <w:rsid w:val="0050593B"/>
    <w:rsid w:val="0050621B"/>
    <w:rsid w:val="00512E64"/>
    <w:rsid w:val="005149B6"/>
    <w:rsid w:val="005166B5"/>
    <w:rsid w:val="00525663"/>
    <w:rsid w:val="005268D1"/>
    <w:rsid w:val="005303A8"/>
    <w:rsid w:val="00541969"/>
    <w:rsid w:val="005439F9"/>
    <w:rsid w:val="00544019"/>
    <w:rsid w:val="005447E7"/>
    <w:rsid w:val="00552206"/>
    <w:rsid w:val="005560A6"/>
    <w:rsid w:val="005605AC"/>
    <w:rsid w:val="00565273"/>
    <w:rsid w:val="0056684F"/>
    <w:rsid w:val="00567306"/>
    <w:rsid w:val="005712FC"/>
    <w:rsid w:val="00575EFE"/>
    <w:rsid w:val="0057627A"/>
    <w:rsid w:val="00581A17"/>
    <w:rsid w:val="005842DA"/>
    <w:rsid w:val="00587924"/>
    <w:rsid w:val="005905EE"/>
    <w:rsid w:val="005926DA"/>
    <w:rsid w:val="00592AD5"/>
    <w:rsid w:val="00594BCE"/>
    <w:rsid w:val="005975E3"/>
    <w:rsid w:val="005A0646"/>
    <w:rsid w:val="005A0746"/>
    <w:rsid w:val="005A1341"/>
    <w:rsid w:val="005A2BD8"/>
    <w:rsid w:val="005A30AE"/>
    <w:rsid w:val="005A6C95"/>
    <w:rsid w:val="005A733C"/>
    <w:rsid w:val="005B698F"/>
    <w:rsid w:val="005C35E3"/>
    <w:rsid w:val="005C473D"/>
    <w:rsid w:val="005D11CC"/>
    <w:rsid w:val="005D2CE8"/>
    <w:rsid w:val="005D2E1D"/>
    <w:rsid w:val="005D3C1B"/>
    <w:rsid w:val="005E080A"/>
    <w:rsid w:val="005F2381"/>
    <w:rsid w:val="005F470A"/>
    <w:rsid w:val="005F6FF7"/>
    <w:rsid w:val="0060022D"/>
    <w:rsid w:val="00600C01"/>
    <w:rsid w:val="00600DD8"/>
    <w:rsid w:val="00600E8E"/>
    <w:rsid w:val="00601803"/>
    <w:rsid w:val="006022C1"/>
    <w:rsid w:val="00606A5A"/>
    <w:rsid w:val="006076B4"/>
    <w:rsid w:val="00620A6E"/>
    <w:rsid w:val="00624614"/>
    <w:rsid w:val="00624E89"/>
    <w:rsid w:val="00625B9A"/>
    <w:rsid w:val="006263B5"/>
    <w:rsid w:val="00635BBC"/>
    <w:rsid w:val="00635E7F"/>
    <w:rsid w:val="00637AD6"/>
    <w:rsid w:val="00647EE5"/>
    <w:rsid w:val="0065155C"/>
    <w:rsid w:val="00651770"/>
    <w:rsid w:val="00652631"/>
    <w:rsid w:val="00652725"/>
    <w:rsid w:val="00655279"/>
    <w:rsid w:val="00656324"/>
    <w:rsid w:val="00657112"/>
    <w:rsid w:val="00657EC1"/>
    <w:rsid w:val="00662049"/>
    <w:rsid w:val="0066535A"/>
    <w:rsid w:val="0066740F"/>
    <w:rsid w:val="00667893"/>
    <w:rsid w:val="006747B4"/>
    <w:rsid w:val="00675B22"/>
    <w:rsid w:val="00676383"/>
    <w:rsid w:val="00676405"/>
    <w:rsid w:val="006836EE"/>
    <w:rsid w:val="006854F5"/>
    <w:rsid w:val="0068668E"/>
    <w:rsid w:val="0069192B"/>
    <w:rsid w:val="006922B7"/>
    <w:rsid w:val="00696B9D"/>
    <w:rsid w:val="006A1F7D"/>
    <w:rsid w:val="006A205E"/>
    <w:rsid w:val="006A271F"/>
    <w:rsid w:val="006A4E24"/>
    <w:rsid w:val="006A686C"/>
    <w:rsid w:val="006A7EFF"/>
    <w:rsid w:val="006B0B5E"/>
    <w:rsid w:val="006B22A7"/>
    <w:rsid w:val="006C02D6"/>
    <w:rsid w:val="006C16FF"/>
    <w:rsid w:val="006C3D58"/>
    <w:rsid w:val="006C58E6"/>
    <w:rsid w:val="006C6B7B"/>
    <w:rsid w:val="006C780F"/>
    <w:rsid w:val="006C7E8E"/>
    <w:rsid w:val="006D0DDF"/>
    <w:rsid w:val="006D2F0C"/>
    <w:rsid w:val="006D70DC"/>
    <w:rsid w:val="006D7143"/>
    <w:rsid w:val="006E0EFB"/>
    <w:rsid w:val="006E1515"/>
    <w:rsid w:val="006E4728"/>
    <w:rsid w:val="006F0443"/>
    <w:rsid w:val="006F146B"/>
    <w:rsid w:val="006F20DB"/>
    <w:rsid w:val="006F21B1"/>
    <w:rsid w:val="006F23A0"/>
    <w:rsid w:val="006F5C17"/>
    <w:rsid w:val="00701A39"/>
    <w:rsid w:val="00702380"/>
    <w:rsid w:val="00704113"/>
    <w:rsid w:val="00705ECD"/>
    <w:rsid w:val="007073E1"/>
    <w:rsid w:val="00707DE3"/>
    <w:rsid w:val="00711AF6"/>
    <w:rsid w:val="0071284C"/>
    <w:rsid w:val="007128AC"/>
    <w:rsid w:val="00714E28"/>
    <w:rsid w:val="007166CD"/>
    <w:rsid w:val="00723EEE"/>
    <w:rsid w:val="007279CD"/>
    <w:rsid w:val="00733AAB"/>
    <w:rsid w:val="00734CF5"/>
    <w:rsid w:val="00735F08"/>
    <w:rsid w:val="00736D5A"/>
    <w:rsid w:val="007376CB"/>
    <w:rsid w:val="00740627"/>
    <w:rsid w:val="00740D10"/>
    <w:rsid w:val="00741EE8"/>
    <w:rsid w:val="00743CF5"/>
    <w:rsid w:val="00744EFF"/>
    <w:rsid w:val="00751F5C"/>
    <w:rsid w:val="00755AE9"/>
    <w:rsid w:val="00756016"/>
    <w:rsid w:val="007608B9"/>
    <w:rsid w:val="0076280E"/>
    <w:rsid w:val="00762CCD"/>
    <w:rsid w:val="00762DC3"/>
    <w:rsid w:val="00772146"/>
    <w:rsid w:val="00774025"/>
    <w:rsid w:val="007750C4"/>
    <w:rsid w:val="007776F2"/>
    <w:rsid w:val="00785B41"/>
    <w:rsid w:val="00787A3A"/>
    <w:rsid w:val="00793A48"/>
    <w:rsid w:val="00795FF6"/>
    <w:rsid w:val="007966A3"/>
    <w:rsid w:val="007A0785"/>
    <w:rsid w:val="007A58F1"/>
    <w:rsid w:val="007B02CD"/>
    <w:rsid w:val="007B05C3"/>
    <w:rsid w:val="007B0B44"/>
    <w:rsid w:val="007B10CC"/>
    <w:rsid w:val="007B1B39"/>
    <w:rsid w:val="007B4319"/>
    <w:rsid w:val="007B4870"/>
    <w:rsid w:val="007B5AF8"/>
    <w:rsid w:val="007B7670"/>
    <w:rsid w:val="007C3031"/>
    <w:rsid w:val="007C3D2F"/>
    <w:rsid w:val="007C66CD"/>
    <w:rsid w:val="007C6978"/>
    <w:rsid w:val="007C738E"/>
    <w:rsid w:val="007D1590"/>
    <w:rsid w:val="007D403F"/>
    <w:rsid w:val="007E0C52"/>
    <w:rsid w:val="007E2817"/>
    <w:rsid w:val="007E52F7"/>
    <w:rsid w:val="007E72A8"/>
    <w:rsid w:val="007F1EA8"/>
    <w:rsid w:val="007F37D8"/>
    <w:rsid w:val="0080156A"/>
    <w:rsid w:val="008034AD"/>
    <w:rsid w:val="00803F7B"/>
    <w:rsid w:val="008103DE"/>
    <w:rsid w:val="008105DA"/>
    <w:rsid w:val="0081337C"/>
    <w:rsid w:val="00820609"/>
    <w:rsid w:val="008210D1"/>
    <w:rsid w:val="00821987"/>
    <w:rsid w:val="00822443"/>
    <w:rsid w:val="0082387C"/>
    <w:rsid w:val="0082462C"/>
    <w:rsid w:val="00825FD4"/>
    <w:rsid w:val="0082637F"/>
    <w:rsid w:val="00830D84"/>
    <w:rsid w:val="00831B97"/>
    <w:rsid w:val="00831EA5"/>
    <w:rsid w:val="00832F84"/>
    <w:rsid w:val="008350E8"/>
    <w:rsid w:val="00835224"/>
    <w:rsid w:val="00837FEC"/>
    <w:rsid w:val="00841FD3"/>
    <w:rsid w:val="0084226E"/>
    <w:rsid w:val="00842E71"/>
    <w:rsid w:val="008435B6"/>
    <w:rsid w:val="00844AF4"/>
    <w:rsid w:val="00846D8C"/>
    <w:rsid w:val="00847A3E"/>
    <w:rsid w:val="00850E8A"/>
    <w:rsid w:val="008520CC"/>
    <w:rsid w:val="008551CB"/>
    <w:rsid w:val="00860EEB"/>
    <w:rsid w:val="00861155"/>
    <w:rsid w:val="00862A7F"/>
    <w:rsid w:val="008640B6"/>
    <w:rsid w:val="00865A8E"/>
    <w:rsid w:val="00865DCB"/>
    <w:rsid w:val="00865DF4"/>
    <w:rsid w:val="008667CC"/>
    <w:rsid w:val="00867751"/>
    <w:rsid w:val="00870AE0"/>
    <w:rsid w:val="008713FE"/>
    <w:rsid w:val="00874DA6"/>
    <w:rsid w:val="00876724"/>
    <w:rsid w:val="00877DC2"/>
    <w:rsid w:val="008825AB"/>
    <w:rsid w:val="00884615"/>
    <w:rsid w:val="00891289"/>
    <w:rsid w:val="00896A23"/>
    <w:rsid w:val="0089C066"/>
    <w:rsid w:val="008A089B"/>
    <w:rsid w:val="008A277E"/>
    <w:rsid w:val="008A368C"/>
    <w:rsid w:val="008A42D9"/>
    <w:rsid w:val="008A569B"/>
    <w:rsid w:val="008A6C15"/>
    <w:rsid w:val="008A6FCA"/>
    <w:rsid w:val="008A74C6"/>
    <w:rsid w:val="008B0DFC"/>
    <w:rsid w:val="008B23A0"/>
    <w:rsid w:val="008B31BC"/>
    <w:rsid w:val="008B5E33"/>
    <w:rsid w:val="008B67BD"/>
    <w:rsid w:val="008C7B16"/>
    <w:rsid w:val="008C7B7D"/>
    <w:rsid w:val="008C7C1E"/>
    <w:rsid w:val="008D07D5"/>
    <w:rsid w:val="008D37DF"/>
    <w:rsid w:val="008D5876"/>
    <w:rsid w:val="008D58F1"/>
    <w:rsid w:val="008D64B3"/>
    <w:rsid w:val="008E4EFC"/>
    <w:rsid w:val="008F1C6E"/>
    <w:rsid w:val="008F56B2"/>
    <w:rsid w:val="008F6E78"/>
    <w:rsid w:val="00907163"/>
    <w:rsid w:val="00907952"/>
    <w:rsid w:val="00910753"/>
    <w:rsid w:val="00926587"/>
    <w:rsid w:val="009351C9"/>
    <w:rsid w:val="009354E4"/>
    <w:rsid w:val="00935747"/>
    <w:rsid w:val="00936099"/>
    <w:rsid w:val="00941A94"/>
    <w:rsid w:val="00950F25"/>
    <w:rsid w:val="00953960"/>
    <w:rsid w:val="009552EE"/>
    <w:rsid w:val="00962832"/>
    <w:rsid w:val="00962A08"/>
    <w:rsid w:val="00963873"/>
    <w:rsid w:val="00965B2E"/>
    <w:rsid w:val="0096635F"/>
    <w:rsid w:val="009664A1"/>
    <w:rsid w:val="00966771"/>
    <w:rsid w:val="00966D15"/>
    <w:rsid w:val="00967CAA"/>
    <w:rsid w:val="00970F79"/>
    <w:rsid w:val="009726AB"/>
    <w:rsid w:val="00972E30"/>
    <w:rsid w:val="00974E85"/>
    <w:rsid w:val="00975557"/>
    <w:rsid w:val="00977B65"/>
    <w:rsid w:val="00981A9C"/>
    <w:rsid w:val="009856BE"/>
    <w:rsid w:val="0098633D"/>
    <w:rsid w:val="00990A13"/>
    <w:rsid w:val="009911E4"/>
    <w:rsid w:val="00993924"/>
    <w:rsid w:val="00994BD5"/>
    <w:rsid w:val="009970E8"/>
    <w:rsid w:val="009A107A"/>
    <w:rsid w:val="009A217E"/>
    <w:rsid w:val="009A22CD"/>
    <w:rsid w:val="009A3E86"/>
    <w:rsid w:val="009A4998"/>
    <w:rsid w:val="009B5022"/>
    <w:rsid w:val="009C1DD2"/>
    <w:rsid w:val="009C683F"/>
    <w:rsid w:val="009D246A"/>
    <w:rsid w:val="009D2586"/>
    <w:rsid w:val="009D3150"/>
    <w:rsid w:val="009D42A9"/>
    <w:rsid w:val="009E2541"/>
    <w:rsid w:val="009E3E91"/>
    <w:rsid w:val="009E50E7"/>
    <w:rsid w:val="009E6DFB"/>
    <w:rsid w:val="009F0B06"/>
    <w:rsid w:val="009F17B1"/>
    <w:rsid w:val="009F1CCF"/>
    <w:rsid w:val="009F3FA8"/>
    <w:rsid w:val="009F7C09"/>
    <w:rsid w:val="009F7F5E"/>
    <w:rsid w:val="00A010FC"/>
    <w:rsid w:val="00A0348C"/>
    <w:rsid w:val="00A04B8E"/>
    <w:rsid w:val="00A1036D"/>
    <w:rsid w:val="00A10D10"/>
    <w:rsid w:val="00A11E4E"/>
    <w:rsid w:val="00A11F6E"/>
    <w:rsid w:val="00A14094"/>
    <w:rsid w:val="00A1676A"/>
    <w:rsid w:val="00A213D2"/>
    <w:rsid w:val="00A214AA"/>
    <w:rsid w:val="00A22F4B"/>
    <w:rsid w:val="00A24A8D"/>
    <w:rsid w:val="00A266A0"/>
    <w:rsid w:val="00A26703"/>
    <w:rsid w:val="00A308BA"/>
    <w:rsid w:val="00A32D60"/>
    <w:rsid w:val="00A331D0"/>
    <w:rsid w:val="00A33B65"/>
    <w:rsid w:val="00A33C26"/>
    <w:rsid w:val="00A35E0E"/>
    <w:rsid w:val="00A37184"/>
    <w:rsid w:val="00A451B2"/>
    <w:rsid w:val="00A46EDA"/>
    <w:rsid w:val="00A47623"/>
    <w:rsid w:val="00A50AA5"/>
    <w:rsid w:val="00A53746"/>
    <w:rsid w:val="00A575B2"/>
    <w:rsid w:val="00A57BDE"/>
    <w:rsid w:val="00A603F4"/>
    <w:rsid w:val="00A60BA5"/>
    <w:rsid w:val="00A6148D"/>
    <w:rsid w:val="00A72D9F"/>
    <w:rsid w:val="00A73971"/>
    <w:rsid w:val="00A748DD"/>
    <w:rsid w:val="00A77176"/>
    <w:rsid w:val="00A80401"/>
    <w:rsid w:val="00A81D82"/>
    <w:rsid w:val="00A86599"/>
    <w:rsid w:val="00A96888"/>
    <w:rsid w:val="00A97870"/>
    <w:rsid w:val="00A97A2F"/>
    <w:rsid w:val="00AA0A0D"/>
    <w:rsid w:val="00AA2E64"/>
    <w:rsid w:val="00AA2F14"/>
    <w:rsid w:val="00AA4376"/>
    <w:rsid w:val="00AA4FA6"/>
    <w:rsid w:val="00AA5BD8"/>
    <w:rsid w:val="00AA7081"/>
    <w:rsid w:val="00AC0E56"/>
    <w:rsid w:val="00AC4330"/>
    <w:rsid w:val="00AC61E3"/>
    <w:rsid w:val="00AC6E8A"/>
    <w:rsid w:val="00AC7483"/>
    <w:rsid w:val="00AD2ADF"/>
    <w:rsid w:val="00AD4BB7"/>
    <w:rsid w:val="00AE0120"/>
    <w:rsid w:val="00AE0D10"/>
    <w:rsid w:val="00AE33AD"/>
    <w:rsid w:val="00AE4AF4"/>
    <w:rsid w:val="00AE5544"/>
    <w:rsid w:val="00AE6FD8"/>
    <w:rsid w:val="00AF0C91"/>
    <w:rsid w:val="00AF15C7"/>
    <w:rsid w:val="00AF3C53"/>
    <w:rsid w:val="00AF418B"/>
    <w:rsid w:val="00B0053B"/>
    <w:rsid w:val="00B00AC8"/>
    <w:rsid w:val="00B03060"/>
    <w:rsid w:val="00B03993"/>
    <w:rsid w:val="00B050DD"/>
    <w:rsid w:val="00B051DD"/>
    <w:rsid w:val="00B06EB5"/>
    <w:rsid w:val="00B14CE7"/>
    <w:rsid w:val="00B214D1"/>
    <w:rsid w:val="00B2327C"/>
    <w:rsid w:val="00B247B4"/>
    <w:rsid w:val="00B31848"/>
    <w:rsid w:val="00B32FCA"/>
    <w:rsid w:val="00B344CA"/>
    <w:rsid w:val="00B40388"/>
    <w:rsid w:val="00B41BBF"/>
    <w:rsid w:val="00B436AF"/>
    <w:rsid w:val="00B45FF3"/>
    <w:rsid w:val="00B47F82"/>
    <w:rsid w:val="00B502C0"/>
    <w:rsid w:val="00B50977"/>
    <w:rsid w:val="00B511AC"/>
    <w:rsid w:val="00B526EF"/>
    <w:rsid w:val="00B531F8"/>
    <w:rsid w:val="00B54B86"/>
    <w:rsid w:val="00B5566B"/>
    <w:rsid w:val="00B55908"/>
    <w:rsid w:val="00B60B18"/>
    <w:rsid w:val="00B66B08"/>
    <w:rsid w:val="00B67A4E"/>
    <w:rsid w:val="00B70A69"/>
    <w:rsid w:val="00B724E6"/>
    <w:rsid w:val="00B72A54"/>
    <w:rsid w:val="00B7352C"/>
    <w:rsid w:val="00B768AA"/>
    <w:rsid w:val="00B76B57"/>
    <w:rsid w:val="00B7710D"/>
    <w:rsid w:val="00B8324E"/>
    <w:rsid w:val="00B83CCD"/>
    <w:rsid w:val="00B85B06"/>
    <w:rsid w:val="00B85C59"/>
    <w:rsid w:val="00B864BA"/>
    <w:rsid w:val="00B87BAE"/>
    <w:rsid w:val="00B87D33"/>
    <w:rsid w:val="00B925D2"/>
    <w:rsid w:val="00B93E53"/>
    <w:rsid w:val="00B93EB6"/>
    <w:rsid w:val="00B94129"/>
    <w:rsid w:val="00B95678"/>
    <w:rsid w:val="00B96E8B"/>
    <w:rsid w:val="00B97466"/>
    <w:rsid w:val="00BA30A7"/>
    <w:rsid w:val="00BA30FE"/>
    <w:rsid w:val="00BA4A2C"/>
    <w:rsid w:val="00BA7922"/>
    <w:rsid w:val="00BB17B1"/>
    <w:rsid w:val="00BB21A3"/>
    <w:rsid w:val="00BB23FE"/>
    <w:rsid w:val="00BB2C36"/>
    <w:rsid w:val="00BB3786"/>
    <w:rsid w:val="00BB48C9"/>
    <w:rsid w:val="00BC349A"/>
    <w:rsid w:val="00BC45D5"/>
    <w:rsid w:val="00BC5144"/>
    <w:rsid w:val="00BC5D70"/>
    <w:rsid w:val="00BC67CC"/>
    <w:rsid w:val="00BD08D6"/>
    <w:rsid w:val="00BD11DB"/>
    <w:rsid w:val="00BD35F7"/>
    <w:rsid w:val="00BD59E5"/>
    <w:rsid w:val="00BD744B"/>
    <w:rsid w:val="00BD7BA0"/>
    <w:rsid w:val="00BE0E64"/>
    <w:rsid w:val="00BE2F76"/>
    <w:rsid w:val="00BE3E31"/>
    <w:rsid w:val="00BE3E69"/>
    <w:rsid w:val="00BE6247"/>
    <w:rsid w:val="00BE6DC8"/>
    <w:rsid w:val="00BE7D76"/>
    <w:rsid w:val="00BF0743"/>
    <w:rsid w:val="00BF57FA"/>
    <w:rsid w:val="00BF5DD4"/>
    <w:rsid w:val="00BF67AC"/>
    <w:rsid w:val="00C01BB4"/>
    <w:rsid w:val="00C0411E"/>
    <w:rsid w:val="00C0466B"/>
    <w:rsid w:val="00C05C9D"/>
    <w:rsid w:val="00C1411D"/>
    <w:rsid w:val="00C17629"/>
    <w:rsid w:val="00C230FC"/>
    <w:rsid w:val="00C243F7"/>
    <w:rsid w:val="00C3053C"/>
    <w:rsid w:val="00C32A6A"/>
    <w:rsid w:val="00C331BF"/>
    <w:rsid w:val="00C34D77"/>
    <w:rsid w:val="00C45972"/>
    <w:rsid w:val="00C47196"/>
    <w:rsid w:val="00C50448"/>
    <w:rsid w:val="00C51698"/>
    <w:rsid w:val="00C5189A"/>
    <w:rsid w:val="00C52718"/>
    <w:rsid w:val="00C52E2E"/>
    <w:rsid w:val="00C57A80"/>
    <w:rsid w:val="00C57C87"/>
    <w:rsid w:val="00C61D35"/>
    <w:rsid w:val="00C675C1"/>
    <w:rsid w:val="00C719A8"/>
    <w:rsid w:val="00C7291D"/>
    <w:rsid w:val="00C7542E"/>
    <w:rsid w:val="00C75744"/>
    <w:rsid w:val="00C759DB"/>
    <w:rsid w:val="00C8526B"/>
    <w:rsid w:val="00C912F2"/>
    <w:rsid w:val="00C946AE"/>
    <w:rsid w:val="00CA0F6B"/>
    <w:rsid w:val="00CA1EDD"/>
    <w:rsid w:val="00CA3BAD"/>
    <w:rsid w:val="00CA3C90"/>
    <w:rsid w:val="00CA47C4"/>
    <w:rsid w:val="00CA5B13"/>
    <w:rsid w:val="00CA6228"/>
    <w:rsid w:val="00CA6D5A"/>
    <w:rsid w:val="00CA79AC"/>
    <w:rsid w:val="00CB0384"/>
    <w:rsid w:val="00CB1921"/>
    <w:rsid w:val="00CB2FFA"/>
    <w:rsid w:val="00CB4EF7"/>
    <w:rsid w:val="00CC0A95"/>
    <w:rsid w:val="00CC15D3"/>
    <w:rsid w:val="00CC1F43"/>
    <w:rsid w:val="00CC2805"/>
    <w:rsid w:val="00CC286E"/>
    <w:rsid w:val="00CC2C1F"/>
    <w:rsid w:val="00CC72FA"/>
    <w:rsid w:val="00CD18DF"/>
    <w:rsid w:val="00CD6672"/>
    <w:rsid w:val="00CD79B2"/>
    <w:rsid w:val="00CE0F18"/>
    <w:rsid w:val="00CE2F01"/>
    <w:rsid w:val="00CE4169"/>
    <w:rsid w:val="00CE44A4"/>
    <w:rsid w:val="00CE5FFF"/>
    <w:rsid w:val="00CE6C5B"/>
    <w:rsid w:val="00CE7C77"/>
    <w:rsid w:val="00CF34A1"/>
    <w:rsid w:val="00CF4B66"/>
    <w:rsid w:val="00CF638A"/>
    <w:rsid w:val="00D00498"/>
    <w:rsid w:val="00D03FB3"/>
    <w:rsid w:val="00D0438B"/>
    <w:rsid w:val="00D07F96"/>
    <w:rsid w:val="00D117F4"/>
    <w:rsid w:val="00D11F1D"/>
    <w:rsid w:val="00D16380"/>
    <w:rsid w:val="00D17EC4"/>
    <w:rsid w:val="00D23846"/>
    <w:rsid w:val="00D2478C"/>
    <w:rsid w:val="00D2618D"/>
    <w:rsid w:val="00D2680D"/>
    <w:rsid w:val="00D33D2F"/>
    <w:rsid w:val="00D36D91"/>
    <w:rsid w:val="00D40A5E"/>
    <w:rsid w:val="00D44613"/>
    <w:rsid w:val="00D44897"/>
    <w:rsid w:val="00D44D9E"/>
    <w:rsid w:val="00D50F91"/>
    <w:rsid w:val="00D53983"/>
    <w:rsid w:val="00D53DEE"/>
    <w:rsid w:val="00D55478"/>
    <w:rsid w:val="00D55BB2"/>
    <w:rsid w:val="00D60E0D"/>
    <w:rsid w:val="00D64D16"/>
    <w:rsid w:val="00D653DB"/>
    <w:rsid w:val="00D7251E"/>
    <w:rsid w:val="00D73261"/>
    <w:rsid w:val="00D73361"/>
    <w:rsid w:val="00D740EE"/>
    <w:rsid w:val="00D74DEA"/>
    <w:rsid w:val="00D76532"/>
    <w:rsid w:val="00D76EF9"/>
    <w:rsid w:val="00D837A7"/>
    <w:rsid w:val="00D857D8"/>
    <w:rsid w:val="00D85F76"/>
    <w:rsid w:val="00D86E50"/>
    <w:rsid w:val="00D90342"/>
    <w:rsid w:val="00D90F6F"/>
    <w:rsid w:val="00D9129D"/>
    <w:rsid w:val="00D93037"/>
    <w:rsid w:val="00D9376E"/>
    <w:rsid w:val="00D9409F"/>
    <w:rsid w:val="00D95241"/>
    <w:rsid w:val="00DA2222"/>
    <w:rsid w:val="00DA256E"/>
    <w:rsid w:val="00DA50D4"/>
    <w:rsid w:val="00DA59A0"/>
    <w:rsid w:val="00DA5EF1"/>
    <w:rsid w:val="00DB11EE"/>
    <w:rsid w:val="00DB2696"/>
    <w:rsid w:val="00DB2C5D"/>
    <w:rsid w:val="00DB3FB7"/>
    <w:rsid w:val="00DB446E"/>
    <w:rsid w:val="00DB557B"/>
    <w:rsid w:val="00DB641E"/>
    <w:rsid w:val="00DB7858"/>
    <w:rsid w:val="00DC0D04"/>
    <w:rsid w:val="00DC29B9"/>
    <w:rsid w:val="00DC6860"/>
    <w:rsid w:val="00DC6B03"/>
    <w:rsid w:val="00DC6FCE"/>
    <w:rsid w:val="00DD0445"/>
    <w:rsid w:val="00DD098E"/>
    <w:rsid w:val="00DD7309"/>
    <w:rsid w:val="00DE0991"/>
    <w:rsid w:val="00DE6C05"/>
    <w:rsid w:val="00DE6C41"/>
    <w:rsid w:val="00DE6EAE"/>
    <w:rsid w:val="00DE79D2"/>
    <w:rsid w:val="00DF63D7"/>
    <w:rsid w:val="00DF6EC4"/>
    <w:rsid w:val="00DF7AA1"/>
    <w:rsid w:val="00E007CE"/>
    <w:rsid w:val="00E01BC0"/>
    <w:rsid w:val="00E04A9F"/>
    <w:rsid w:val="00E10DA1"/>
    <w:rsid w:val="00E115EC"/>
    <w:rsid w:val="00E11A15"/>
    <w:rsid w:val="00E127CF"/>
    <w:rsid w:val="00E137FC"/>
    <w:rsid w:val="00E13D4A"/>
    <w:rsid w:val="00E1422E"/>
    <w:rsid w:val="00E14C72"/>
    <w:rsid w:val="00E21332"/>
    <w:rsid w:val="00E21B9F"/>
    <w:rsid w:val="00E23D55"/>
    <w:rsid w:val="00E24B30"/>
    <w:rsid w:val="00E2650C"/>
    <w:rsid w:val="00E3270A"/>
    <w:rsid w:val="00E349DD"/>
    <w:rsid w:val="00E36C33"/>
    <w:rsid w:val="00E409CD"/>
    <w:rsid w:val="00E41840"/>
    <w:rsid w:val="00E41F7D"/>
    <w:rsid w:val="00E435A0"/>
    <w:rsid w:val="00E45B64"/>
    <w:rsid w:val="00E511E0"/>
    <w:rsid w:val="00E51601"/>
    <w:rsid w:val="00E552B2"/>
    <w:rsid w:val="00E57C63"/>
    <w:rsid w:val="00E60661"/>
    <w:rsid w:val="00E67B80"/>
    <w:rsid w:val="00E71C45"/>
    <w:rsid w:val="00E737B3"/>
    <w:rsid w:val="00E73A89"/>
    <w:rsid w:val="00E760E1"/>
    <w:rsid w:val="00E843D3"/>
    <w:rsid w:val="00E85F8F"/>
    <w:rsid w:val="00E87DDA"/>
    <w:rsid w:val="00E90541"/>
    <w:rsid w:val="00E90718"/>
    <w:rsid w:val="00E92103"/>
    <w:rsid w:val="00E9376E"/>
    <w:rsid w:val="00EA28CE"/>
    <w:rsid w:val="00EB1F8C"/>
    <w:rsid w:val="00EB2A39"/>
    <w:rsid w:val="00EB475C"/>
    <w:rsid w:val="00EB546D"/>
    <w:rsid w:val="00EB590C"/>
    <w:rsid w:val="00EB5D6F"/>
    <w:rsid w:val="00EB6C07"/>
    <w:rsid w:val="00EC5D19"/>
    <w:rsid w:val="00EC685F"/>
    <w:rsid w:val="00EC7B39"/>
    <w:rsid w:val="00ED1887"/>
    <w:rsid w:val="00ED3A74"/>
    <w:rsid w:val="00ED444B"/>
    <w:rsid w:val="00ED45C8"/>
    <w:rsid w:val="00ED4D72"/>
    <w:rsid w:val="00ED69FF"/>
    <w:rsid w:val="00ED7B24"/>
    <w:rsid w:val="00EE01A4"/>
    <w:rsid w:val="00EE4A35"/>
    <w:rsid w:val="00EE4CBF"/>
    <w:rsid w:val="00EE610E"/>
    <w:rsid w:val="00EF2411"/>
    <w:rsid w:val="00EF49D9"/>
    <w:rsid w:val="00EF5E3E"/>
    <w:rsid w:val="00EF7CEE"/>
    <w:rsid w:val="00F00357"/>
    <w:rsid w:val="00F0142E"/>
    <w:rsid w:val="00F0175A"/>
    <w:rsid w:val="00F07D3B"/>
    <w:rsid w:val="00F1238F"/>
    <w:rsid w:val="00F12C7D"/>
    <w:rsid w:val="00F13255"/>
    <w:rsid w:val="00F15231"/>
    <w:rsid w:val="00F15588"/>
    <w:rsid w:val="00F15D40"/>
    <w:rsid w:val="00F16D1C"/>
    <w:rsid w:val="00F17011"/>
    <w:rsid w:val="00F2021C"/>
    <w:rsid w:val="00F21F0A"/>
    <w:rsid w:val="00F22FD2"/>
    <w:rsid w:val="00F23955"/>
    <w:rsid w:val="00F27768"/>
    <w:rsid w:val="00F30E31"/>
    <w:rsid w:val="00F31B6F"/>
    <w:rsid w:val="00F3438C"/>
    <w:rsid w:val="00F35CA7"/>
    <w:rsid w:val="00F40457"/>
    <w:rsid w:val="00F40E31"/>
    <w:rsid w:val="00F41AC4"/>
    <w:rsid w:val="00F45454"/>
    <w:rsid w:val="00F4617B"/>
    <w:rsid w:val="00F54AA0"/>
    <w:rsid w:val="00F56208"/>
    <w:rsid w:val="00F61184"/>
    <w:rsid w:val="00F61CE2"/>
    <w:rsid w:val="00F637D0"/>
    <w:rsid w:val="00F67B5B"/>
    <w:rsid w:val="00F726C6"/>
    <w:rsid w:val="00F732F3"/>
    <w:rsid w:val="00F75EEB"/>
    <w:rsid w:val="00F7623E"/>
    <w:rsid w:val="00F80F3F"/>
    <w:rsid w:val="00F864CB"/>
    <w:rsid w:val="00F87BA9"/>
    <w:rsid w:val="00F87FE9"/>
    <w:rsid w:val="00F929FF"/>
    <w:rsid w:val="00F95C31"/>
    <w:rsid w:val="00F9639B"/>
    <w:rsid w:val="00F96D4F"/>
    <w:rsid w:val="00FA0AFC"/>
    <w:rsid w:val="00FA11D8"/>
    <w:rsid w:val="00FA15AA"/>
    <w:rsid w:val="00FB4408"/>
    <w:rsid w:val="00FC33B8"/>
    <w:rsid w:val="00FC3A9D"/>
    <w:rsid w:val="00FC3E1C"/>
    <w:rsid w:val="00FD03F8"/>
    <w:rsid w:val="00FD0C69"/>
    <w:rsid w:val="00FD170F"/>
    <w:rsid w:val="00FD2BDF"/>
    <w:rsid w:val="00FD2F23"/>
    <w:rsid w:val="00FD3A6E"/>
    <w:rsid w:val="00FD42F5"/>
    <w:rsid w:val="00FD5B92"/>
    <w:rsid w:val="00FD66B0"/>
    <w:rsid w:val="00FE54E2"/>
    <w:rsid w:val="00FE5DD9"/>
    <w:rsid w:val="00FE6AD5"/>
    <w:rsid w:val="00FF3025"/>
    <w:rsid w:val="00FF31A3"/>
    <w:rsid w:val="00FF56AA"/>
    <w:rsid w:val="00FF5BD6"/>
    <w:rsid w:val="00FF696D"/>
    <w:rsid w:val="00FF699C"/>
    <w:rsid w:val="00FF69F7"/>
    <w:rsid w:val="00FF7C8F"/>
    <w:rsid w:val="01A6549F"/>
    <w:rsid w:val="01DC801B"/>
    <w:rsid w:val="022BF6F1"/>
    <w:rsid w:val="042A3178"/>
    <w:rsid w:val="05E0B223"/>
    <w:rsid w:val="05E3EF67"/>
    <w:rsid w:val="06AF25C8"/>
    <w:rsid w:val="073C0928"/>
    <w:rsid w:val="0A2A2527"/>
    <w:rsid w:val="0A4A5996"/>
    <w:rsid w:val="0ED2E8E5"/>
    <w:rsid w:val="0EFF7CB8"/>
    <w:rsid w:val="10BB7D40"/>
    <w:rsid w:val="11AEA6EF"/>
    <w:rsid w:val="15E63C7F"/>
    <w:rsid w:val="183AD958"/>
    <w:rsid w:val="1945D9C4"/>
    <w:rsid w:val="1B7E124D"/>
    <w:rsid w:val="1CA558DF"/>
    <w:rsid w:val="1CE9066A"/>
    <w:rsid w:val="1D460928"/>
    <w:rsid w:val="1D79238B"/>
    <w:rsid w:val="1DCE9E70"/>
    <w:rsid w:val="1DF973BB"/>
    <w:rsid w:val="1FA16D84"/>
    <w:rsid w:val="1FA486C9"/>
    <w:rsid w:val="1FF8E166"/>
    <w:rsid w:val="21345EE7"/>
    <w:rsid w:val="2471673A"/>
    <w:rsid w:val="25A9B2DC"/>
    <w:rsid w:val="2740BDBC"/>
    <w:rsid w:val="279C52B5"/>
    <w:rsid w:val="2993C7C9"/>
    <w:rsid w:val="2E802332"/>
    <w:rsid w:val="3242C8AE"/>
    <w:rsid w:val="32EB07F0"/>
    <w:rsid w:val="3327209B"/>
    <w:rsid w:val="342682C8"/>
    <w:rsid w:val="34B1DCA0"/>
    <w:rsid w:val="34E4D16E"/>
    <w:rsid w:val="35979B67"/>
    <w:rsid w:val="371BD810"/>
    <w:rsid w:val="37A6F2A2"/>
    <w:rsid w:val="3828831F"/>
    <w:rsid w:val="38A8BC4A"/>
    <w:rsid w:val="38C6F6B7"/>
    <w:rsid w:val="3A7665BF"/>
    <w:rsid w:val="3C01161B"/>
    <w:rsid w:val="3C4D0B95"/>
    <w:rsid w:val="3D538E02"/>
    <w:rsid w:val="3E1602FF"/>
    <w:rsid w:val="40625C7D"/>
    <w:rsid w:val="41651358"/>
    <w:rsid w:val="422F2AB1"/>
    <w:rsid w:val="425E2DE2"/>
    <w:rsid w:val="428BFFB2"/>
    <w:rsid w:val="439854C9"/>
    <w:rsid w:val="44051F92"/>
    <w:rsid w:val="440F5A59"/>
    <w:rsid w:val="444BE0DE"/>
    <w:rsid w:val="47C2BE47"/>
    <w:rsid w:val="481E7FB1"/>
    <w:rsid w:val="48DB0320"/>
    <w:rsid w:val="49ADC8AD"/>
    <w:rsid w:val="4A4BFB73"/>
    <w:rsid w:val="4B8BC27E"/>
    <w:rsid w:val="4CE39341"/>
    <w:rsid w:val="505DB145"/>
    <w:rsid w:val="510E67C2"/>
    <w:rsid w:val="52E501F7"/>
    <w:rsid w:val="52E821BE"/>
    <w:rsid w:val="532571FF"/>
    <w:rsid w:val="54D37EDB"/>
    <w:rsid w:val="56690334"/>
    <w:rsid w:val="56B9A72F"/>
    <w:rsid w:val="57249B2F"/>
    <w:rsid w:val="57986CCF"/>
    <w:rsid w:val="599778E9"/>
    <w:rsid w:val="5B2B2DAE"/>
    <w:rsid w:val="5C186979"/>
    <w:rsid w:val="5E76D67D"/>
    <w:rsid w:val="5EDCB87A"/>
    <w:rsid w:val="5FB5B0AB"/>
    <w:rsid w:val="623D5A6E"/>
    <w:rsid w:val="630145A7"/>
    <w:rsid w:val="657B8A8D"/>
    <w:rsid w:val="658A9E09"/>
    <w:rsid w:val="65C92763"/>
    <w:rsid w:val="65D73F42"/>
    <w:rsid w:val="668CDBEA"/>
    <w:rsid w:val="6A442789"/>
    <w:rsid w:val="6BA20E3D"/>
    <w:rsid w:val="6CDA2E69"/>
    <w:rsid w:val="721AA0A3"/>
    <w:rsid w:val="72BF6F7C"/>
    <w:rsid w:val="7493CB50"/>
    <w:rsid w:val="75752A89"/>
    <w:rsid w:val="75FDC4A7"/>
    <w:rsid w:val="76555C41"/>
    <w:rsid w:val="76AAD68E"/>
    <w:rsid w:val="76F2970A"/>
    <w:rsid w:val="78F3D9FD"/>
    <w:rsid w:val="7A653690"/>
    <w:rsid w:val="7B5FCA7A"/>
    <w:rsid w:val="7BF2F648"/>
    <w:rsid w:val="7C2D1DC3"/>
    <w:rsid w:val="7D0DCF66"/>
    <w:rsid w:val="7D9015FB"/>
    <w:rsid w:val="7E0A8710"/>
    <w:rsid w:val="7E3CCC0B"/>
    <w:rsid w:val="7E9C4E79"/>
    <w:rsid w:val="7F2D47CE"/>
    <w:rsid w:val="7FDE33D2"/>
    <w:rsid w:val="7FF5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88" w:lineRule="auto"/>
    </w:pPr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spacing w:before="360" w:after="40" w:line="240" w:lineRule="auto"/>
      <w:outlineLvl w:val="0"/>
    </w:pPr>
    <w:rPr>
      <w:rFonts w:asciiTheme="majorHAnsi" w:hAnsiTheme="majorHAnsi" w:eastAsiaTheme="majorEastAsia" w:cstheme="majorBidi"/>
      <w:color w:val="E46C0A" w:themeColor="accent6" w:themeShade="BF"/>
      <w:sz w:val="40"/>
      <w:szCs w:val="40"/>
    </w:rPr>
  </w:style>
  <w:style w:type="paragraph" w:styleId="3">
    <w:name w:val="heading 2"/>
    <w:basedOn w:val="1"/>
    <w:next w:val="1"/>
    <w:link w:val="34"/>
    <w:unhideWhenUsed/>
    <w:qFormat/>
    <w:uiPriority w:val="9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E46C0A" w:themeColor="accent6" w:themeShade="BF"/>
      <w:sz w:val="28"/>
      <w:szCs w:val="28"/>
    </w:rPr>
  </w:style>
  <w:style w:type="paragraph" w:styleId="4">
    <w:name w:val="heading 3"/>
    <w:basedOn w:val="1"/>
    <w:next w:val="1"/>
    <w:link w:val="40"/>
    <w:semiHidden/>
    <w:unhideWhenUsed/>
    <w:qFormat/>
    <w:uiPriority w:val="9"/>
    <w:pPr>
      <w:keepNext/>
      <w:keepLines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E46C0A" w:themeColor="accent6" w:themeShade="BF"/>
      <w:sz w:val="24"/>
      <w:szCs w:val="24"/>
    </w:rPr>
  </w:style>
  <w:style w:type="paragraph" w:styleId="5">
    <w:name w:val="heading 4"/>
    <w:basedOn w:val="1"/>
    <w:next w:val="1"/>
    <w:link w:val="41"/>
    <w:semiHidden/>
    <w:unhideWhenUsed/>
    <w:qFormat/>
    <w:uiPriority w:val="9"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color w:val="F79646" w:themeColor="accent6"/>
      <w:sz w:val="22"/>
      <w:szCs w:val="22"/>
      <w14:textFill>
        <w14:solidFill>
          <w14:schemeClr w14:val="accent6"/>
        </w14:solidFill>
      </w14:textFill>
    </w:rPr>
  </w:style>
  <w:style w:type="paragraph" w:styleId="6">
    <w:name w:val="heading 5"/>
    <w:basedOn w:val="1"/>
    <w:next w:val="1"/>
    <w:link w:val="42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i/>
      <w:iCs/>
      <w:color w:val="F79646" w:themeColor="accent6"/>
      <w:sz w:val="22"/>
      <w:szCs w:val="22"/>
      <w14:textFill>
        <w14:solidFill>
          <w14:schemeClr w14:val="accent6"/>
        </w14:solidFill>
      </w14:textFill>
    </w:rPr>
  </w:style>
  <w:style w:type="paragraph" w:styleId="7">
    <w:name w:val="heading 6"/>
    <w:basedOn w:val="1"/>
    <w:next w:val="1"/>
    <w:link w:val="43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F79646" w:themeColor="accent6"/>
      <w14:textFill>
        <w14:solidFill>
          <w14:schemeClr w14:val="accent6"/>
        </w14:solidFill>
      </w14:textFill>
    </w:rPr>
  </w:style>
  <w:style w:type="paragraph" w:styleId="8">
    <w:name w:val="heading 7"/>
    <w:basedOn w:val="1"/>
    <w:next w:val="1"/>
    <w:link w:val="44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F79646" w:themeColor="accent6"/>
      <w14:textFill>
        <w14:solidFill>
          <w14:schemeClr w14:val="accent6"/>
        </w14:solidFill>
      </w14:textFill>
    </w:rPr>
  </w:style>
  <w:style w:type="paragraph" w:styleId="9">
    <w:name w:val="heading 8"/>
    <w:basedOn w:val="1"/>
    <w:next w:val="1"/>
    <w:link w:val="45"/>
    <w:semiHidden/>
    <w:unhideWhenUsed/>
    <w:qFormat/>
    <w:uiPriority w:val="9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F79646" w:themeColor="accent6"/>
      <w:sz w:val="20"/>
      <w:szCs w:val="20"/>
      <w14:textFill>
        <w14:solidFill>
          <w14:schemeClr w14:val="accent6"/>
        </w14:solidFill>
      </w14:textFill>
    </w:rPr>
  </w:style>
  <w:style w:type="paragraph" w:styleId="10">
    <w:name w:val="heading 9"/>
    <w:basedOn w:val="1"/>
    <w:next w:val="1"/>
    <w:link w:val="46"/>
    <w:semiHidden/>
    <w:unhideWhenUsed/>
    <w:qFormat/>
    <w:uiPriority w:val="9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F79646" w:themeColor="accent6"/>
      <w:sz w:val="20"/>
      <w:szCs w:val="20"/>
      <w14:textFill>
        <w14:solidFill>
          <w14:schemeClr w14:val="accent6"/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Plain Text"/>
    <w:basedOn w:val="1"/>
    <w:link w:val="38"/>
    <w:unhideWhenUsed/>
    <w:qFormat/>
    <w:uiPriority w:val="99"/>
    <w:pPr>
      <w:widowControl w:val="0"/>
      <w:spacing w:after="0" w:line="240" w:lineRule="auto"/>
    </w:pPr>
    <w:rPr>
      <w:rFonts w:ascii="Calibri" w:hAnsi="Courier New" w:eastAsia="宋体" w:cs="Courier New"/>
      <w:kern w:val="2"/>
    </w:rPr>
  </w:style>
  <w:style w:type="paragraph" w:styleId="13">
    <w:name w:val="Balloon Text"/>
    <w:basedOn w:val="1"/>
    <w:link w:val="33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14">
    <w:name w:val="foot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5">
    <w:name w:val="header"/>
    <w:basedOn w:val="1"/>
    <w:link w:val="28"/>
    <w:unhideWhenUsed/>
    <w:qFormat/>
    <w:uiPriority w:val="0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Subtitle"/>
    <w:basedOn w:val="1"/>
    <w:next w:val="1"/>
    <w:link w:val="48"/>
    <w:qFormat/>
    <w:uiPriority w:val="11"/>
    <w:pPr>
      <w:spacing w:line="240" w:lineRule="auto"/>
    </w:pPr>
    <w:rPr>
      <w:rFonts w:asciiTheme="majorHAnsi" w:hAnsiTheme="majorHAnsi" w:eastAsiaTheme="majorEastAsia" w:cstheme="majorBidi"/>
      <w:sz w:val="30"/>
      <w:szCs w:val="30"/>
    </w:rPr>
  </w:style>
  <w:style w:type="paragraph" w:styleId="17">
    <w:name w:val="footnote text"/>
    <w:basedOn w:val="1"/>
    <w:link w:val="37"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CA"/>
    </w:rPr>
  </w:style>
  <w:style w:type="paragraph" w:styleId="19">
    <w:name w:val="Title"/>
    <w:basedOn w:val="1"/>
    <w:next w:val="1"/>
    <w:link w:val="47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color w:val="262626" w:themeColor="text1" w:themeTint="D9"/>
      <w:spacing w:val="-15"/>
      <w:sz w:val="96"/>
      <w:szCs w:val="9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1">
    <w:name w:val="Table Grid"/>
    <w:basedOn w:val="20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Emphasis"/>
    <w:basedOn w:val="22"/>
    <w:qFormat/>
    <w:uiPriority w:val="20"/>
    <w:rPr>
      <w:i/>
      <w:iCs/>
      <w:color w:val="F79646" w:themeColor="accent6"/>
      <w14:textFill>
        <w14:solidFill>
          <w14:schemeClr w14:val="accent6"/>
        </w14:solidFill>
      </w14:textFill>
    </w:rPr>
  </w:style>
  <w:style w:type="character" w:styleId="26">
    <w:name w:val="Hyperlink"/>
    <w:basedOn w:val="2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28">
    <w:name w:val="页眉 字符"/>
    <w:basedOn w:val="22"/>
    <w:link w:val="15"/>
    <w:qFormat/>
    <w:uiPriority w:val="0"/>
  </w:style>
  <w:style w:type="character" w:customStyle="1" w:styleId="29">
    <w:name w:val="页脚 字符"/>
    <w:basedOn w:val="22"/>
    <w:link w:val="14"/>
    <w:qFormat/>
    <w:uiPriority w:val="99"/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Unresolved Mention1"/>
    <w:basedOn w:val="22"/>
    <w:semiHidden/>
    <w:unhideWhenUsed/>
    <w:qFormat/>
    <w:uiPriority w:val="99"/>
    <w:rPr>
      <w:color w:val="605E5C"/>
      <w:shd w:val="clear" w:color="auto" w:fill="E1DFDD"/>
    </w:rPr>
  </w:style>
  <w:style w:type="paragraph" w:styleId="3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character" w:customStyle="1" w:styleId="33">
    <w:name w:val="批注框文本 字符"/>
    <w:basedOn w:val="22"/>
    <w:link w:val="13"/>
    <w:semiHidden/>
    <w:qFormat/>
    <w:uiPriority w:val="99"/>
    <w:rPr>
      <w:sz w:val="18"/>
      <w:szCs w:val="18"/>
    </w:rPr>
  </w:style>
  <w:style w:type="character" w:customStyle="1" w:styleId="34">
    <w:name w:val="标题 2 字符"/>
    <w:basedOn w:val="22"/>
    <w:link w:val="3"/>
    <w:qFormat/>
    <w:uiPriority w:val="9"/>
    <w:rPr>
      <w:rFonts w:asciiTheme="majorHAnsi" w:hAnsiTheme="majorHAnsi" w:eastAsiaTheme="majorEastAsia" w:cstheme="majorBidi"/>
      <w:color w:val="E46C0A" w:themeColor="accent6" w:themeShade="BF"/>
      <w:sz w:val="28"/>
      <w:szCs w:val="28"/>
    </w:rPr>
  </w:style>
  <w:style w:type="character" w:customStyle="1" w:styleId="35">
    <w:name w:val="A1"/>
    <w:qFormat/>
    <w:uiPriority w:val="99"/>
    <w:rPr>
      <w:color w:val="000000"/>
      <w:sz w:val="20"/>
    </w:rPr>
  </w:style>
  <w:style w:type="paragraph" w:customStyle="1" w:styleId="36">
    <w:name w:val="Defaul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37">
    <w:name w:val="脚注文本 字符"/>
    <w:basedOn w:val="22"/>
    <w:link w:val="17"/>
    <w:qFormat/>
    <w:uiPriority w:val="99"/>
    <w:rPr>
      <w:sz w:val="20"/>
      <w:szCs w:val="20"/>
    </w:rPr>
  </w:style>
  <w:style w:type="character" w:customStyle="1" w:styleId="38">
    <w:name w:val="纯文本 字符"/>
    <w:basedOn w:val="22"/>
    <w:link w:val="12"/>
    <w:qFormat/>
    <w:uiPriority w:val="99"/>
    <w:rPr>
      <w:rFonts w:ascii="Calibri" w:hAnsi="Courier New" w:eastAsia="宋体" w:cs="Courier New"/>
      <w:kern w:val="2"/>
      <w:sz w:val="21"/>
      <w:szCs w:val="21"/>
    </w:rPr>
  </w:style>
  <w:style w:type="character" w:customStyle="1" w:styleId="39">
    <w:name w:val="标题 1 字符"/>
    <w:basedOn w:val="22"/>
    <w:link w:val="2"/>
    <w:qFormat/>
    <w:uiPriority w:val="9"/>
    <w:rPr>
      <w:rFonts w:asciiTheme="majorHAnsi" w:hAnsiTheme="majorHAnsi" w:eastAsiaTheme="majorEastAsia" w:cstheme="majorBidi"/>
      <w:color w:val="E46C0A" w:themeColor="accent6" w:themeShade="BF"/>
      <w:sz w:val="40"/>
      <w:szCs w:val="40"/>
    </w:rPr>
  </w:style>
  <w:style w:type="character" w:customStyle="1" w:styleId="40">
    <w:name w:val="标题 3 字符"/>
    <w:basedOn w:val="22"/>
    <w:link w:val="4"/>
    <w:semiHidden/>
    <w:qFormat/>
    <w:uiPriority w:val="9"/>
    <w:rPr>
      <w:rFonts w:asciiTheme="majorHAnsi" w:hAnsiTheme="majorHAnsi" w:eastAsiaTheme="majorEastAsia" w:cstheme="majorBidi"/>
      <w:color w:val="E46C0A" w:themeColor="accent6" w:themeShade="BF"/>
      <w:sz w:val="24"/>
      <w:szCs w:val="24"/>
    </w:rPr>
  </w:style>
  <w:style w:type="character" w:customStyle="1" w:styleId="41">
    <w:name w:val="标题 4 字符"/>
    <w:basedOn w:val="22"/>
    <w:link w:val="5"/>
    <w:semiHidden/>
    <w:qFormat/>
    <w:uiPriority w:val="9"/>
    <w:rPr>
      <w:rFonts w:asciiTheme="majorHAnsi" w:hAnsiTheme="majorHAnsi" w:eastAsiaTheme="majorEastAsia" w:cstheme="majorBidi"/>
      <w:color w:val="F79646" w:themeColor="accent6"/>
      <w:sz w:val="22"/>
      <w:szCs w:val="22"/>
      <w14:textFill>
        <w14:solidFill>
          <w14:schemeClr w14:val="accent6"/>
        </w14:solidFill>
      </w14:textFill>
    </w:rPr>
  </w:style>
  <w:style w:type="character" w:customStyle="1" w:styleId="42">
    <w:name w:val="标题 5 字符"/>
    <w:basedOn w:val="22"/>
    <w:link w:val="6"/>
    <w:semiHidden/>
    <w:qFormat/>
    <w:uiPriority w:val="9"/>
    <w:rPr>
      <w:rFonts w:asciiTheme="majorHAnsi" w:hAnsiTheme="majorHAnsi" w:eastAsiaTheme="majorEastAsia" w:cstheme="majorBidi"/>
      <w:i/>
      <w:iCs/>
      <w:color w:val="F79646" w:themeColor="accent6"/>
      <w:sz w:val="22"/>
      <w:szCs w:val="22"/>
      <w14:textFill>
        <w14:solidFill>
          <w14:schemeClr w14:val="accent6"/>
        </w14:solidFill>
      </w14:textFill>
    </w:rPr>
  </w:style>
  <w:style w:type="character" w:customStyle="1" w:styleId="43">
    <w:name w:val="标题 6 字符"/>
    <w:basedOn w:val="22"/>
    <w:link w:val="7"/>
    <w:semiHidden/>
    <w:qFormat/>
    <w:uiPriority w:val="9"/>
    <w:rPr>
      <w:rFonts w:asciiTheme="majorHAnsi" w:hAnsiTheme="majorHAnsi" w:eastAsiaTheme="majorEastAsia" w:cstheme="majorBidi"/>
      <w:color w:val="F79646" w:themeColor="accent6"/>
      <w14:textFill>
        <w14:solidFill>
          <w14:schemeClr w14:val="accent6"/>
        </w14:solidFill>
      </w14:textFill>
    </w:rPr>
  </w:style>
  <w:style w:type="character" w:customStyle="1" w:styleId="44">
    <w:name w:val="标题 7 字符"/>
    <w:basedOn w:val="22"/>
    <w:link w:val="8"/>
    <w:semiHidden/>
    <w:qFormat/>
    <w:uiPriority w:val="9"/>
    <w:rPr>
      <w:rFonts w:asciiTheme="majorHAnsi" w:hAnsiTheme="majorHAnsi" w:eastAsiaTheme="majorEastAsia" w:cstheme="majorBidi"/>
      <w:b/>
      <w:bCs/>
      <w:color w:val="F79646" w:themeColor="accent6"/>
      <w14:textFill>
        <w14:solidFill>
          <w14:schemeClr w14:val="accent6"/>
        </w14:solidFill>
      </w14:textFill>
    </w:rPr>
  </w:style>
  <w:style w:type="character" w:customStyle="1" w:styleId="45">
    <w:name w:val="标题 8 字符"/>
    <w:basedOn w:val="22"/>
    <w:link w:val="9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F79646" w:themeColor="accent6"/>
      <w:sz w:val="20"/>
      <w:szCs w:val="20"/>
      <w14:textFill>
        <w14:solidFill>
          <w14:schemeClr w14:val="accent6"/>
        </w14:solidFill>
      </w14:textFill>
    </w:rPr>
  </w:style>
  <w:style w:type="character" w:customStyle="1" w:styleId="46">
    <w:name w:val="标题 9 字符"/>
    <w:basedOn w:val="22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F79646" w:themeColor="accent6"/>
      <w:sz w:val="20"/>
      <w:szCs w:val="20"/>
      <w14:textFill>
        <w14:solidFill>
          <w14:schemeClr w14:val="accent6"/>
        </w14:solidFill>
      </w14:textFill>
    </w:rPr>
  </w:style>
  <w:style w:type="character" w:customStyle="1" w:styleId="47">
    <w:name w:val="标题 字符"/>
    <w:basedOn w:val="22"/>
    <w:link w:val="19"/>
    <w:qFormat/>
    <w:uiPriority w:val="10"/>
    <w:rPr>
      <w:rFonts w:asciiTheme="majorHAnsi" w:hAnsiTheme="majorHAnsi" w:eastAsiaTheme="majorEastAsia" w:cstheme="majorBidi"/>
      <w:color w:val="262626" w:themeColor="text1" w:themeTint="D9"/>
      <w:spacing w:val="-15"/>
      <w:sz w:val="96"/>
      <w:szCs w:val="9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8">
    <w:name w:val="副标题 字符"/>
    <w:basedOn w:val="22"/>
    <w:link w:val="16"/>
    <w:qFormat/>
    <w:uiPriority w:val="11"/>
    <w:rPr>
      <w:rFonts w:asciiTheme="majorHAnsi" w:hAnsiTheme="majorHAnsi" w:eastAsiaTheme="majorEastAsia" w:cstheme="majorBidi"/>
      <w:sz w:val="30"/>
      <w:szCs w:val="30"/>
    </w:rPr>
  </w:style>
  <w:style w:type="paragraph" w:styleId="49">
    <w:name w:val="Quote"/>
    <w:basedOn w:val="1"/>
    <w:next w:val="1"/>
    <w:link w:val="50"/>
    <w:qFormat/>
    <w:uiPriority w:val="29"/>
    <w:pPr>
      <w:spacing w:before="160"/>
      <w:ind w:left="720" w:right="720"/>
      <w:jc w:val="center"/>
    </w:pPr>
    <w:rPr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引用 字符"/>
    <w:basedOn w:val="22"/>
    <w:link w:val="49"/>
    <w:qFormat/>
    <w:uiPriority w:val="29"/>
    <w:rPr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51">
    <w:name w:val="Intense Quote"/>
    <w:basedOn w:val="1"/>
    <w:next w:val="1"/>
    <w:link w:val="52"/>
    <w:qFormat/>
    <w:uiPriority w:val="30"/>
    <w:pPr>
      <w:spacing w:before="160" w:after="160" w:line="264" w:lineRule="auto"/>
      <w:ind w:left="720" w:right="720"/>
      <w:jc w:val="center"/>
    </w:pPr>
    <w:rPr>
      <w:rFonts w:asciiTheme="majorHAnsi" w:hAnsiTheme="majorHAnsi" w:eastAsiaTheme="majorEastAsia" w:cstheme="majorBidi"/>
      <w:i/>
      <w:iCs/>
      <w:color w:val="F79646" w:themeColor="accent6"/>
      <w:sz w:val="32"/>
      <w:szCs w:val="32"/>
      <w14:textFill>
        <w14:solidFill>
          <w14:schemeClr w14:val="accent6"/>
        </w14:solidFill>
      </w14:textFill>
    </w:rPr>
  </w:style>
  <w:style w:type="character" w:customStyle="1" w:styleId="52">
    <w:name w:val="明显引用 字符"/>
    <w:basedOn w:val="22"/>
    <w:link w:val="51"/>
    <w:qFormat/>
    <w:uiPriority w:val="30"/>
    <w:rPr>
      <w:rFonts w:asciiTheme="majorHAnsi" w:hAnsiTheme="majorHAnsi" w:eastAsiaTheme="majorEastAsia" w:cstheme="majorBidi"/>
      <w:i/>
      <w:iCs/>
      <w:color w:val="F79646" w:themeColor="accent6"/>
      <w:sz w:val="32"/>
      <w:szCs w:val="32"/>
      <w14:textFill>
        <w14:solidFill>
          <w14:schemeClr w14:val="accent6"/>
        </w14:solidFill>
      </w14:textFill>
    </w:rPr>
  </w:style>
  <w:style w:type="character" w:customStyle="1" w:styleId="53">
    <w:name w:val="Subtle Emphasis"/>
    <w:basedOn w:val="22"/>
    <w:qFormat/>
    <w:uiPriority w:val="19"/>
    <w:rPr>
      <w:i/>
      <w:iCs/>
    </w:rPr>
  </w:style>
  <w:style w:type="character" w:customStyle="1" w:styleId="54">
    <w:name w:val="Intense Emphasis"/>
    <w:basedOn w:val="22"/>
    <w:qFormat/>
    <w:uiPriority w:val="21"/>
    <w:rPr>
      <w:b/>
      <w:bCs/>
      <w:i/>
      <w:iCs/>
    </w:rPr>
  </w:style>
  <w:style w:type="character" w:customStyle="1" w:styleId="55">
    <w:name w:val="Subtle Reference"/>
    <w:basedOn w:val="22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6">
    <w:name w:val="Intense Reference"/>
    <w:basedOn w:val="22"/>
    <w:qFormat/>
    <w:uiPriority w:val="32"/>
    <w:rPr>
      <w:b/>
      <w:bCs/>
      <w:smallCaps/>
      <w:color w:val="F79646" w:themeColor="accent6"/>
      <w14:textFill>
        <w14:solidFill>
          <w14:schemeClr w14:val="accent6"/>
        </w14:solidFill>
      </w14:textFill>
    </w:rPr>
  </w:style>
  <w:style w:type="character" w:customStyle="1" w:styleId="57">
    <w:name w:val="Book Title"/>
    <w:basedOn w:val="22"/>
    <w:qFormat/>
    <w:uiPriority w:val="33"/>
    <w:rPr>
      <w:b/>
      <w:bCs/>
      <w:smallCaps/>
      <w:spacing w:val="7"/>
      <w:sz w:val="21"/>
      <w:szCs w:val="21"/>
    </w:rPr>
  </w:style>
  <w:style w:type="paragraph" w:customStyle="1" w:styleId="58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9">
    <w:name w:val="未处理的提及1"/>
    <w:basedOn w:val="2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60">
    <w:name w:val="Unresolved Mention"/>
    <w:basedOn w:val="2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61">
    <w:name w:val="Comment Reference"/>
    <w:basedOn w:val="22"/>
    <w:semiHidden/>
    <w:unhideWhenUsed/>
    <w:qFormat/>
    <w:uiPriority w:val="99"/>
    <w:rPr>
      <w:sz w:val="21"/>
      <w:szCs w:val="21"/>
    </w:rPr>
  </w:style>
  <w:style w:type="paragraph" w:customStyle="1" w:styleId="62">
    <w:name w:val="Comment Text"/>
    <w:basedOn w:val="1"/>
    <w:link w:val="63"/>
    <w:unhideWhenUsed/>
    <w:qFormat/>
    <w:uiPriority w:val="99"/>
  </w:style>
  <w:style w:type="character" w:customStyle="1" w:styleId="63">
    <w:name w:val="Comment Text Char"/>
    <w:basedOn w:val="22"/>
    <w:link w:val="62"/>
    <w:qFormat/>
    <w:uiPriority w:val="99"/>
  </w:style>
  <w:style w:type="paragraph" w:customStyle="1" w:styleId="64">
    <w:name w:val="Comment Subject"/>
    <w:basedOn w:val="62"/>
    <w:next w:val="62"/>
    <w:link w:val="65"/>
    <w:semiHidden/>
    <w:unhideWhenUsed/>
    <w:qFormat/>
    <w:uiPriority w:val="99"/>
    <w:rPr>
      <w:b/>
      <w:bCs/>
    </w:rPr>
  </w:style>
  <w:style w:type="character" w:customStyle="1" w:styleId="65">
    <w:name w:val="Comment Subject Char"/>
    <w:basedOn w:val="63"/>
    <w:link w:val="64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CC1D80-56DD-4495-8712-EB8BFA20D0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2764</Words>
  <Characters>6632</Characters>
  <Lines>54</Lines>
  <Paragraphs>15</Paragraphs>
  <TotalTime>11</TotalTime>
  <ScaleCrop>false</ScaleCrop>
  <LinksUpToDate>false</LinksUpToDate>
  <CharactersWithSpaces>7103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2024-12-18T21:38:00Z</dcterms:created>
  <dc:creator>Ming Cai</dc:creator>
  <cp:lastModifiedBy>Administrator</cp:lastModifiedBy>
  <cp:lastPrinted>2025-02-08T19:24:00Z</cp:lastPrinted>
  <dcterms:modified xsi:type="dcterms:W3CDTF">2026-09-11T06:31:37Z</dcterms:modified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9c356f04aa6c68ab28667999786e4045ea7949017b833cd7ea1d5b6149682064</vt:lpwstr>
  </property>
  <property fmtid="{D5CDD505-2E9C-101B-9397-08002B2CF9AE}" pid="3" name="KSOProductBuildVer">
    <vt:lpwstr>2052-12.1.0.28043</vt:lpwstr>
  </property>
  <property fmtid="{D5CDD505-2E9C-101B-9397-08002B2CF9AE}" pid="4" name="ICV">
    <vt:lpwstr>9C07AA25ED114070A711EE0A03693F9B_13</vt:lpwstr>
  </property>
  <property fmtid="{D5CDD505-2E9C-101B-9397-08002B2CF9AE}" pid="5" name="KSOTemplateDocerSaveRecord">
    <vt:lpwstr>eyJoZGlkIjoiNzdjYzk2NWQ5Yjk3N2M3NmUwNTFlY2MxMTEwODE4M2UiLCJ1c2VySWQiOiIxNDc5NTE5NDcxIn0=</vt:lpwstr>
  </property>
</Properties>
</file>