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37D88A">
      <w:pPr>
        <w:widowControl/>
        <w:spacing w:line="360" w:lineRule="atLeast"/>
        <w:jc w:val="center"/>
        <w:rPr>
          <w:rFonts w:hint="eastAsia" w:ascii="宋体" w:hAnsi="宋体" w:eastAsia="宋体" w:cs="宋体"/>
          <w:b/>
          <w:bCs/>
          <w:color w:val="auto"/>
          <w:kern w:val="0"/>
          <w:sz w:val="30"/>
          <w:lang w:val="en-CA" w:eastAsia="zh-CN"/>
        </w:rPr>
      </w:pPr>
      <w:r>
        <w:rPr>
          <w:rFonts w:hint="eastAsia" w:ascii="宋体" w:hAnsi="宋体" w:eastAsia="宋体" w:cs="宋体"/>
          <w:b/>
          <w:bCs/>
          <w:color w:val="auto"/>
          <w:kern w:val="0"/>
          <w:sz w:val="30"/>
        </w:rPr>
        <w:t>关于</w:t>
      </w:r>
      <w:r>
        <w:rPr>
          <w:rFonts w:hint="eastAsia" w:ascii="宋体" w:hAnsi="宋体" w:eastAsia="宋体" w:cs="宋体"/>
          <w:b/>
          <w:bCs/>
          <w:color w:val="auto"/>
          <w:kern w:val="0"/>
          <w:sz w:val="30"/>
          <w:lang w:eastAsia="zh-CN"/>
        </w:rPr>
        <w:t>2027</w:t>
      </w:r>
      <w:r>
        <w:rPr>
          <w:rFonts w:hint="eastAsia" w:ascii="宋体" w:hAnsi="宋体" w:eastAsia="宋体" w:cs="宋体"/>
          <w:b/>
          <w:bCs/>
          <w:color w:val="auto"/>
          <w:kern w:val="0"/>
          <w:sz w:val="30"/>
        </w:rPr>
        <w:t>年美国</w:t>
      </w:r>
      <w:r>
        <w:rPr>
          <w:rFonts w:hint="eastAsia" w:ascii="宋体" w:hAnsi="宋体" w:eastAsia="宋体" w:cs="宋体"/>
          <w:b/>
          <w:bCs/>
          <w:color w:val="auto"/>
          <w:kern w:val="0"/>
          <w:sz w:val="30"/>
          <w:lang w:val="en-CA" w:eastAsia="zh-CN"/>
        </w:rPr>
        <w:t>加州大学</w:t>
      </w:r>
      <w:r>
        <w:rPr>
          <w:rFonts w:hint="eastAsia" w:ascii="宋体" w:hAnsi="宋体" w:eastAsia="宋体" w:cs="宋体"/>
          <w:b/>
          <w:bCs/>
          <w:color w:val="auto"/>
          <w:kern w:val="0"/>
          <w:sz w:val="30"/>
          <w:lang w:val="en-US" w:eastAsia="zh-CN"/>
        </w:rPr>
        <w:t>河滨分校</w:t>
      </w:r>
      <w:r>
        <w:rPr>
          <w:rFonts w:hint="eastAsia" w:ascii="宋体" w:hAnsi="宋体" w:eastAsia="宋体" w:cs="宋体"/>
          <w:b/>
          <w:bCs/>
          <w:color w:val="auto"/>
          <w:kern w:val="0"/>
          <w:sz w:val="30"/>
          <w:lang w:val="en-CA" w:eastAsia="zh-CN"/>
        </w:rPr>
        <w:t>寒假项目</w:t>
      </w:r>
    </w:p>
    <w:p w14:paraId="0DE044FA">
      <w:pPr>
        <w:keepNext w:val="0"/>
        <w:keepLines w:val="0"/>
        <w:pageBreakBefore w:val="0"/>
        <w:widowControl/>
        <w:kinsoku/>
        <w:wordWrap/>
        <w:overflowPunct/>
        <w:topLinePunct w:val="0"/>
        <w:autoSpaceDE/>
        <w:autoSpaceDN/>
        <w:bidi w:val="0"/>
        <w:adjustRightInd/>
        <w:snapToGrid/>
        <w:spacing w:after="157" w:afterLines="50" w:line="360" w:lineRule="atLeast"/>
        <w:jc w:val="center"/>
        <w:textAlignment w:val="auto"/>
        <w:rPr>
          <w:rFonts w:hint="eastAsia" w:ascii="宋体" w:hAnsi="宋体" w:eastAsia="宋体" w:cs="宋体"/>
          <w:b/>
          <w:bCs/>
          <w:color w:val="0673C8"/>
          <w:kern w:val="0"/>
          <w:sz w:val="30"/>
        </w:rPr>
      </w:pPr>
      <w:r>
        <w:rPr>
          <w:rFonts w:hint="eastAsia" w:ascii="宋体" w:hAnsi="宋体" w:eastAsia="宋体" w:cs="宋体"/>
          <w:b/>
          <w:bCs/>
          <w:color w:val="auto"/>
          <w:kern w:val="0"/>
          <w:sz w:val="30"/>
          <w:lang w:val="en-CA" w:eastAsia="zh-CN"/>
        </w:rPr>
        <w:t>——人工智能创新竞赛</w:t>
      </w:r>
      <w:r>
        <w:rPr>
          <w:rFonts w:hint="eastAsia" w:ascii="宋体" w:hAnsi="宋体" w:eastAsia="宋体" w:cs="宋体"/>
          <w:b/>
          <w:bCs/>
          <w:color w:val="auto"/>
          <w:kern w:val="0"/>
          <w:sz w:val="30"/>
          <w:lang w:val="en-US" w:eastAsia="zh-CN"/>
        </w:rPr>
        <w:t>项目报名</w:t>
      </w:r>
      <w:r>
        <w:rPr>
          <w:rFonts w:hint="eastAsia" w:ascii="宋体" w:hAnsi="宋体" w:eastAsia="宋体" w:cs="宋体"/>
          <w:b/>
          <w:bCs/>
          <w:color w:val="auto"/>
          <w:kern w:val="0"/>
          <w:sz w:val="30"/>
        </w:rPr>
        <w:t>的通知</w:t>
      </w:r>
    </w:p>
    <w:p w14:paraId="69903FD3">
      <w:pPr>
        <w:spacing w:line="360" w:lineRule="auto"/>
        <w:ind w:firstLine="480" w:firstLineChars="200"/>
        <w:jc w:val="left"/>
        <w:rPr>
          <w:rFonts w:hint="eastAsia" w:asciiTheme="minorEastAsia" w:hAnsiTheme="minorEastAsia" w:eastAsiaTheme="minorEastAsia" w:cstheme="minorEastAsia"/>
          <w:b w:val="0"/>
          <w:bCs/>
          <w:sz w:val="24"/>
          <w:szCs w:val="24"/>
          <w:lang w:eastAsia="zh-CN"/>
        </w:rPr>
      </w:pPr>
      <w:r>
        <w:rPr>
          <w:rFonts w:hint="eastAsia" w:asciiTheme="minorEastAsia" w:hAnsiTheme="minorEastAsia" w:eastAsiaTheme="minorEastAsia" w:cstheme="minorEastAsia"/>
          <w:b w:val="0"/>
          <w:bCs/>
          <w:sz w:val="24"/>
          <w:szCs w:val="24"/>
          <w:lang w:eastAsia="zh-CN"/>
        </w:rPr>
        <w:t>美国加州大学河滨分校（英文：University of California，Riverside），简称UC Riverside或UCR，是一所公立综合性研究型大学，美国大学协会AAU成员，被誉为公立常春藤，是加州大学系统中十所学校之一，</w:t>
      </w:r>
      <w:r>
        <w:rPr>
          <w:rFonts w:hint="eastAsia" w:asciiTheme="minorEastAsia" w:hAnsiTheme="minorEastAsia" w:cstheme="minorEastAsia"/>
          <w:b w:val="0"/>
          <w:bCs/>
          <w:sz w:val="24"/>
          <w:szCs w:val="24"/>
          <w:lang w:val="en-US" w:eastAsia="zh-CN"/>
        </w:rPr>
        <w:t>同时也</w:t>
      </w:r>
      <w:r>
        <w:rPr>
          <w:rFonts w:hint="eastAsia" w:asciiTheme="minorEastAsia" w:hAnsiTheme="minorEastAsia" w:eastAsiaTheme="minorEastAsia" w:cstheme="minorEastAsia"/>
          <w:b w:val="0"/>
          <w:bCs/>
          <w:sz w:val="24"/>
          <w:szCs w:val="24"/>
          <w:lang w:eastAsia="zh-CN"/>
        </w:rPr>
        <w:t>是世界上最具影响力的公立大学</w:t>
      </w:r>
      <w:r>
        <w:rPr>
          <w:rFonts w:hint="eastAsia" w:asciiTheme="minorEastAsia" w:hAnsiTheme="minorEastAsia" w:cstheme="minorEastAsia"/>
          <w:b w:val="0"/>
          <w:bCs/>
          <w:sz w:val="24"/>
          <w:szCs w:val="24"/>
          <w:lang w:val="en-US" w:eastAsia="zh-CN"/>
        </w:rPr>
        <w:t>之一</w:t>
      </w:r>
      <w:r>
        <w:rPr>
          <w:rFonts w:hint="eastAsia" w:asciiTheme="minorEastAsia" w:hAnsiTheme="minorEastAsia" w:eastAsiaTheme="minorEastAsia" w:cstheme="minorEastAsia"/>
          <w:b w:val="0"/>
          <w:bCs/>
          <w:sz w:val="24"/>
          <w:szCs w:val="24"/>
          <w:lang w:eastAsia="zh-CN"/>
        </w:rPr>
        <w:t>。为重点培养具有国际视野和国际竞争力的高素质人才，实现学生毕业后赴世界一流大学或研究机构继续深造的目标，特推荐我校优秀学生参加加州大学河滨分校2027年寒假项目——人工智能创新竞赛</w:t>
      </w:r>
      <w:r>
        <w:rPr>
          <w:rFonts w:hint="eastAsia" w:asciiTheme="minorEastAsia" w:hAnsiTheme="minorEastAsia" w:cstheme="minorEastAsia"/>
          <w:b w:val="0"/>
          <w:bCs/>
          <w:sz w:val="24"/>
          <w:szCs w:val="24"/>
          <w:lang w:val="en-US" w:eastAsia="zh-CN"/>
        </w:rPr>
        <w:t>项目</w:t>
      </w:r>
      <w:r>
        <w:rPr>
          <w:rFonts w:hint="eastAsia" w:asciiTheme="minorEastAsia" w:hAnsiTheme="minorEastAsia" w:eastAsiaTheme="minorEastAsia" w:cstheme="minorEastAsia"/>
          <w:b w:val="0"/>
          <w:bCs/>
          <w:sz w:val="24"/>
          <w:szCs w:val="24"/>
          <w:lang w:eastAsia="zh-CN"/>
        </w:rPr>
        <w:t>，让学生可以利用假期深度探索学科前沿的研究领域知识、适应</w:t>
      </w:r>
      <w:r>
        <w:rPr>
          <w:rFonts w:hint="eastAsia" w:asciiTheme="minorEastAsia" w:hAnsiTheme="minorEastAsia" w:cstheme="minorEastAsia"/>
          <w:b w:val="0"/>
          <w:bCs/>
          <w:sz w:val="24"/>
          <w:szCs w:val="24"/>
          <w:lang w:val="en-US" w:eastAsia="zh-CN"/>
        </w:rPr>
        <w:t>美国</w:t>
      </w:r>
      <w:r>
        <w:rPr>
          <w:rFonts w:hint="eastAsia" w:asciiTheme="minorEastAsia" w:hAnsiTheme="minorEastAsia" w:eastAsiaTheme="minorEastAsia" w:cstheme="minorEastAsia"/>
          <w:b w:val="0"/>
          <w:bCs/>
          <w:sz w:val="24"/>
          <w:szCs w:val="24"/>
          <w:lang w:eastAsia="zh-CN"/>
        </w:rPr>
        <w:t>顶级高校教学风格</w:t>
      </w:r>
      <w:r>
        <w:rPr>
          <w:rFonts w:hint="eastAsia" w:asciiTheme="minorEastAsia" w:hAnsiTheme="minorEastAsia" w:cstheme="minorEastAsia"/>
          <w:b w:val="0"/>
          <w:bCs/>
          <w:sz w:val="24"/>
          <w:szCs w:val="24"/>
          <w:lang w:eastAsia="zh-CN"/>
        </w:rPr>
        <w:t>，</w:t>
      </w:r>
      <w:r>
        <w:rPr>
          <w:rFonts w:hint="eastAsia" w:asciiTheme="minorEastAsia" w:hAnsiTheme="minorEastAsia" w:eastAsiaTheme="minorEastAsia" w:cstheme="minorEastAsia"/>
          <w:b w:val="0"/>
          <w:bCs/>
          <w:sz w:val="24"/>
          <w:szCs w:val="24"/>
          <w:lang w:eastAsia="zh-CN"/>
        </w:rPr>
        <w:t>同时感受</w:t>
      </w:r>
      <w:r>
        <w:rPr>
          <w:rFonts w:hint="eastAsia" w:asciiTheme="minorEastAsia" w:hAnsiTheme="minorEastAsia" w:cstheme="minorEastAsia"/>
          <w:b w:val="0"/>
          <w:bCs/>
          <w:sz w:val="24"/>
          <w:szCs w:val="24"/>
          <w:lang w:val="en-US" w:eastAsia="zh-CN"/>
        </w:rPr>
        <w:t>国际竞赛</w:t>
      </w:r>
      <w:r>
        <w:rPr>
          <w:rFonts w:hint="eastAsia" w:asciiTheme="minorEastAsia" w:hAnsiTheme="minorEastAsia" w:eastAsiaTheme="minorEastAsia" w:cstheme="minorEastAsia"/>
          <w:b w:val="0"/>
          <w:bCs/>
          <w:sz w:val="24"/>
          <w:szCs w:val="24"/>
          <w:lang w:eastAsia="zh-CN"/>
        </w:rPr>
        <w:t>的文化和学术氛围。现启动申请工作。</w:t>
      </w:r>
    </w:p>
    <w:p w14:paraId="725E3E0F">
      <w:pPr>
        <w:widowControl/>
        <w:spacing w:line="400" w:lineRule="atLeast"/>
        <w:ind w:firstLine="482"/>
        <w:jc w:val="left"/>
        <w:rPr>
          <w:rFonts w:ascii="宋体" w:hAnsi="宋体" w:eastAsia="宋体" w:cs="宋体"/>
          <w:b/>
          <w:bCs/>
          <w:kern w:val="0"/>
          <w:sz w:val="28"/>
          <w:szCs w:val="28"/>
        </w:rPr>
      </w:pPr>
      <w:r>
        <w:rPr>
          <w:rFonts w:hint="eastAsia" w:ascii="宋体" w:hAnsi="宋体" w:eastAsia="宋体" w:cs="宋体"/>
          <w:b/>
          <w:bCs/>
          <w:kern w:val="0"/>
          <w:sz w:val="28"/>
          <w:szCs w:val="28"/>
        </w:rPr>
        <w:t>一、加州大学河滨分校简介</w:t>
      </w:r>
    </w:p>
    <w:p w14:paraId="335C7436">
      <w:pPr>
        <w:spacing w:line="360" w:lineRule="auto"/>
        <w:ind w:firstLine="480" w:firstLineChars="200"/>
        <w:jc w:val="left"/>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加州大学河滨分校（University of California，Riverside，简称UCR）成立于1954年，是享誉全球的加州大学系统十所分校之一，是美国种族构成最多元、科研投入最雄厚的公立大学，也是南加州科技创新与成果转化的重要枢纽。</w:t>
      </w:r>
    </w:p>
    <w:p w14:paraId="4DF8B9F4">
      <w:pPr>
        <w:spacing w:line="360" w:lineRule="auto"/>
        <w:ind w:firstLine="480" w:firstLineChars="200"/>
        <w:jc w:val="left"/>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学术声誉：位列 2026 年美国公立大学第36位。作为顶尖的研究型R1大学，UCR 拥有 2 位诺贝尔奖得主，教学实力雄厚。</w:t>
      </w:r>
    </w:p>
    <w:p w14:paraId="3C158B8E">
      <w:pPr>
        <w:spacing w:line="360" w:lineRule="auto"/>
        <w:ind w:firstLine="480" w:firstLineChars="200"/>
        <w:jc w:val="left"/>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地理位置：位于南加州河滨市，距离洛杉矶约1小时车程，气候宜人，生活便利，是全美最重要的仓储、物流、供应链及电商分拨中心（拥有大量亚马逊、沃尔玛等巨型物流中心）。</w:t>
      </w:r>
    </w:p>
    <w:p w14:paraId="5762B2F6">
      <w:pPr>
        <w:spacing w:line="360" w:lineRule="auto"/>
        <w:ind w:firstLine="480" w:firstLineChars="200"/>
        <w:jc w:val="left"/>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AI核心优势：UCR是南加州AI研发枢纽，拥有跨学科RAISE研究所（超过85位教授），与Google Cloud、Cisco等深度合作，获千万级联邦资助，主导SoCal OASIS产业生态, 推动AI驱动的区域经济发展，是南加州人工智能、可持续科技产业核心研发枢纽。</w:t>
      </w:r>
    </w:p>
    <w:p w14:paraId="77FB992D">
      <w:pPr>
        <w:widowControl/>
        <w:spacing w:line="400" w:lineRule="atLeast"/>
        <w:ind w:firstLine="482"/>
        <w:jc w:val="left"/>
        <w:rPr>
          <w:rFonts w:ascii="宋体" w:hAnsi="宋体" w:eastAsia="宋体" w:cs="宋体"/>
          <w:b/>
          <w:bCs/>
          <w:kern w:val="0"/>
          <w:sz w:val="28"/>
          <w:szCs w:val="28"/>
        </w:rPr>
      </w:pPr>
      <w:r>
        <w:rPr>
          <w:rFonts w:hint="eastAsia" w:ascii="宋体" w:hAnsi="宋体" w:eastAsia="宋体" w:cs="宋体"/>
          <w:b/>
          <w:bCs/>
          <w:kern w:val="0"/>
          <w:sz w:val="28"/>
          <w:szCs w:val="28"/>
        </w:rPr>
        <w:t>二、项目简介</w:t>
      </w:r>
    </w:p>
    <w:p w14:paraId="051AFB96">
      <w:pPr>
        <w:spacing w:line="360" w:lineRule="auto"/>
        <w:ind w:firstLine="480" w:firstLineChars="200"/>
        <w:jc w:val="left"/>
        <w:rPr>
          <w:rFonts w:hint="eastAsia" w:asciiTheme="minorEastAsia" w:hAnsiTheme="minorEastAsia" w:eastAsiaTheme="minorEastAsia" w:cstheme="minorEastAsia"/>
          <w:b w:val="0"/>
          <w:bCs/>
          <w:sz w:val="24"/>
          <w:szCs w:val="24"/>
          <w:lang w:eastAsia="zh-CN"/>
        </w:rPr>
      </w:pPr>
      <w:r>
        <w:rPr>
          <w:rFonts w:hint="eastAsia" w:asciiTheme="minorEastAsia" w:hAnsiTheme="minorEastAsia" w:eastAsiaTheme="minorEastAsia" w:cstheme="minorEastAsia"/>
          <w:b w:val="0"/>
          <w:bCs/>
          <w:sz w:val="24"/>
          <w:szCs w:val="24"/>
          <w:lang w:eastAsia="zh-CN"/>
        </w:rPr>
        <w:t>2027年寒假，UCR PGE首次面向全球本科学生和研究生推出“人工智能创新竞赛”（Artificial Intelligence and Innovation Program，简称AIIP） ——一项为期四周的学术与职业提升项目</w:t>
      </w:r>
      <w:r>
        <w:rPr>
          <w:rFonts w:hint="eastAsia" w:asciiTheme="minorEastAsia" w:hAnsiTheme="minorEastAsia" w:eastAsiaTheme="minorEastAsia" w:cstheme="minorEastAsia"/>
          <w:b w:val="0"/>
          <w:bCs/>
          <w:sz w:val="24"/>
          <w:szCs w:val="24"/>
          <w:lang w:eastAsia="zh-CN"/>
        </w:rPr>
        <w:fldChar w:fldCharType="begin"/>
      </w:r>
      <w:r>
        <w:rPr>
          <w:rFonts w:hint="eastAsia" w:asciiTheme="minorEastAsia" w:hAnsiTheme="minorEastAsia" w:eastAsiaTheme="minorEastAsia" w:cstheme="minorEastAsia"/>
          <w:b w:val="0"/>
          <w:bCs/>
          <w:sz w:val="24"/>
          <w:szCs w:val="24"/>
          <w:lang w:eastAsia="zh-CN"/>
        </w:rPr>
        <w:instrText xml:space="preserve"> HYPERLINK "https://www.ucr.edu/" \t "https://chat.deepseek.com/a/chat/s/_blank" </w:instrText>
      </w:r>
      <w:r>
        <w:rPr>
          <w:rFonts w:hint="eastAsia" w:asciiTheme="minorEastAsia" w:hAnsiTheme="minorEastAsia" w:eastAsiaTheme="minorEastAsia" w:cstheme="minorEastAsia"/>
          <w:b w:val="0"/>
          <w:bCs/>
          <w:sz w:val="24"/>
          <w:szCs w:val="24"/>
          <w:lang w:eastAsia="zh-CN"/>
        </w:rPr>
        <w:fldChar w:fldCharType="separate"/>
      </w:r>
      <w:r>
        <w:rPr>
          <w:rFonts w:hint="eastAsia" w:asciiTheme="minorEastAsia" w:hAnsiTheme="minorEastAsia" w:eastAsiaTheme="minorEastAsia" w:cstheme="minorEastAsia"/>
          <w:b w:val="0"/>
          <w:bCs/>
          <w:sz w:val="24"/>
          <w:szCs w:val="24"/>
          <w:lang w:eastAsia="zh-CN"/>
        </w:rPr>
        <w:fldChar w:fldCharType="end"/>
      </w:r>
      <w:r>
        <w:rPr>
          <w:rFonts w:hint="eastAsia" w:asciiTheme="minorEastAsia" w:hAnsiTheme="minorEastAsia" w:eastAsiaTheme="minorEastAsia" w:cstheme="minorEastAsia"/>
          <w:b w:val="0"/>
          <w:bCs/>
          <w:sz w:val="24"/>
          <w:szCs w:val="24"/>
          <w:lang w:eastAsia="zh-CN"/>
        </w:rPr>
        <w:t>。项目以高强度的实操和研修为核心，在UCR教授指导下，学生以跨学科团队的形式，围绕联合国可持续发展目标（Sustainable Development Goals，简称SDGs），完成一个完整的人工智能应用开发，并参加UCR官方高规格的AI竞赛“AI for Impact”</w:t>
      </w:r>
      <w:r>
        <w:rPr>
          <w:rFonts w:hint="eastAsia" w:asciiTheme="minorEastAsia" w:hAnsiTheme="minorEastAsia" w:eastAsiaTheme="minorEastAsia" w:cstheme="minorEastAsia"/>
          <w:b w:val="0"/>
          <w:bCs/>
          <w:sz w:val="24"/>
          <w:szCs w:val="24"/>
          <w:lang w:eastAsia="zh-CN"/>
        </w:rPr>
        <w:fldChar w:fldCharType="begin"/>
      </w:r>
      <w:r>
        <w:rPr>
          <w:rFonts w:hint="eastAsia" w:asciiTheme="minorEastAsia" w:hAnsiTheme="minorEastAsia" w:eastAsiaTheme="minorEastAsia" w:cstheme="minorEastAsia"/>
          <w:b w:val="0"/>
          <w:bCs/>
          <w:sz w:val="24"/>
          <w:szCs w:val="24"/>
          <w:lang w:eastAsia="zh-CN"/>
        </w:rPr>
        <w:instrText xml:space="preserve"> HYPERLINK "https://www.ucr.edu/" \t "https://chat.deepseek.com/a/chat/s/_blank" </w:instrText>
      </w:r>
      <w:r>
        <w:rPr>
          <w:rFonts w:hint="eastAsia" w:asciiTheme="minorEastAsia" w:hAnsiTheme="minorEastAsia" w:eastAsiaTheme="minorEastAsia" w:cstheme="minorEastAsia"/>
          <w:b w:val="0"/>
          <w:bCs/>
          <w:sz w:val="24"/>
          <w:szCs w:val="24"/>
          <w:lang w:eastAsia="zh-CN"/>
        </w:rPr>
        <w:fldChar w:fldCharType="separate"/>
      </w:r>
      <w:r>
        <w:rPr>
          <w:rFonts w:hint="eastAsia" w:asciiTheme="minorEastAsia" w:hAnsiTheme="minorEastAsia" w:eastAsiaTheme="minorEastAsia" w:cstheme="minorEastAsia"/>
          <w:b w:val="0"/>
          <w:bCs/>
          <w:sz w:val="24"/>
          <w:szCs w:val="24"/>
          <w:lang w:eastAsia="zh-CN"/>
        </w:rPr>
        <w:fldChar w:fldCharType="end"/>
      </w:r>
      <w:r>
        <w:rPr>
          <w:rFonts w:hint="eastAsia" w:asciiTheme="minorEastAsia" w:hAnsiTheme="minorEastAsia" w:eastAsiaTheme="minorEastAsia" w:cstheme="minorEastAsia"/>
          <w:b w:val="0"/>
          <w:bCs/>
          <w:sz w:val="24"/>
          <w:szCs w:val="24"/>
          <w:lang w:eastAsia="zh-CN"/>
        </w:rPr>
        <w:t>。获胜的团队将可以获得赛后论文孵化机会，将项目转化为白皮书或学术论文，投稿至期刊或会议。竞赛的成果将成为学生未来申请研究生或求职非常具有竞争力的实质性作品集。</w:t>
      </w:r>
    </w:p>
    <w:p w14:paraId="27F31117">
      <w:pPr>
        <w:pStyle w:val="2"/>
        <w:numPr>
          <w:numId w:val="0"/>
        </w:numPr>
        <w:ind w:firstLine="562" w:firstLineChars="200"/>
        <w:rPr>
          <w:rFonts w:hint="eastAsia" w:ascii="宋体" w:hAnsi="宋体" w:eastAsia="宋体" w:cs="宋体"/>
          <w:b/>
          <w:bCs/>
          <w:kern w:val="0"/>
          <w:sz w:val="28"/>
          <w:szCs w:val="28"/>
          <w:lang w:val="en-US" w:eastAsia="zh-CN" w:bidi="ar-SA"/>
        </w:rPr>
      </w:pPr>
      <w:r>
        <w:rPr>
          <w:rFonts w:hint="eastAsia" w:ascii="宋体" w:hAnsi="宋体" w:cs="宋体"/>
          <w:b/>
          <w:bCs/>
          <w:kern w:val="0"/>
          <w:sz w:val="28"/>
          <w:szCs w:val="28"/>
          <w:lang w:val="en-US" w:eastAsia="zh-CN" w:bidi="ar-SA"/>
        </w:rPr>
        <w:t>三、</w:t>
      </w:r>
      <w:r>
        <w:rPr>
          <w:rFonts w:hint="eastAsia" w:ascii="宋体" w:hAnsi="宋体" w:eastAsia="宋体" w:cs="宋体"/>
          <w:b/>
          <w:bCs/>
          <w:kern w:val="0"/>
          <w:sz w:val="28"/>
          <w:szCs w:val="28"/>
          <w:lang w:val="en-US" w:eastAsia="zh-CN" w:bidi="ar-SA"/>
        </w:rPr>
        <w:t>项目课程时间及费用</w:t>
      </w:r>
    </w:p>
    <w:p w14:paraId="1865AE2F">
      <w:pPr>
        <w:pStyle w:val="2"/>
        <w:ind w:firstLine="480" w:firstLineChars="200"/>
        <w:rPr>
          <w:rFonts w:hint="eastAsia" w:cs="宋体" w:asciiTheme="minorEastAsia" w:hAnsiTheme="minorEastAsia" w:eastAsiaTheme="minorEastAsia"/>
          <w:kern w:val="0"/>
          <w:sz w:val="24"/>
          <w:szCs w:val="24"/>
          <w:lang w:val="en-CA" w:eastAsia="zh-CN"/>
        </w:rPr>
      </w:pPr>
      <w:r>
        <w:rPr>
          <w:rFonts w:hint="eastAsia" w:cs="宋体" w:asciiTheme="minorEastAsia" w:hAnsiTheme="minorEastAsia" w:eastAsiaTheme="minorEastAsia"/>
          <w:kern w:val="0"/>
          <w:sz w:val="24"/>
          <w:szCs w:val="24"/>
          <w:lang w:val="en-CA" w:eastAsia="zh-CN"/>
        </w:rPr>
        <w:t>项目为期四周，分为五大部分：</w:t>
      </w:r>
    </w:p>
    <w:p w14:paraId="130E7A16">
      <w:pPr>
        <w:pStyle w:val="2"/>
        <w:rPr>
          <w:rFonts w:hint="eastAsia" w:cs="宋体" w:asciiTheme="minorEastAsia" w:hAnsiTheme="minorEastAsia" w:eastAsiaTheme="minorEastAsia"/>
          <w:kern w:val="0"/>
          <w:sz w:val="24"/>
          <w:szCs w:val="24"/>
          <w:lang w:val="en-CA" w:eastAsia="zh-CN"/>
        </w:rPr>
      </w:pPr>
      <w:r>
        <w:rPr>
          <w:rFonts w:hint="eastAsia" w:cs="宋体" w:asciiTheme="minorEastAsia" w:hAnsiTheme="minorEastAsia" w:eastAsiaTheme="minorEastAsia"/>
          <w:kern w:val="0"/>
          <w:sz w:val="24"/>
          <w:szCs w:val="24"/>
          <w:lang w:val="en-CA" w:eastAsia="zh-CN"/>
        </w:rPr>
        <mc:AlternateContent>
          <mc:Choice Requires="wpg">
            <w:drawing>
              <wp:anchor distT="0" distB="0" distL="114300" distR="114300" simplePos="0" relativeHeight="251659264" behindDoc="0" locked="0" layoutInCell="1" allowOverlap="1">
                <wp:simplePos x="0" y="0"/>
                <wp:positionH relativeFrom="column">
                  <wp:posOffset>118745</wp:posOffset>
                </wp:positionH>
                <wp:positionV relativeFrom="paragraph">
                  <wp:posOffset>154940</wp:posOffset>
                </wp:positionV>
                <wp:extent cx="5036185" cy="721360"/>
                <wp:effectExtent l="0" t="0" r="12065" b="2540"/>
                <wp:wrapNone/>
                <wp:docPr id="1" name="组合 1"/>
                <wp:cNvGraphicFramePr/>
                <a:graphic xmlns:a="http://schemas.openxmlformats.org/drawingml/2006/main">
                  <a:graphicData uri="http://schemas.microsoft.com/office/word/2010/wordprocessingGroup">
                    <wpg:wgp>
                      <wpg:cNvGrpSpPr/>
                      <wpg:grpSpPr>
                        <a:xfrm>
                          <a:off x="0" y="0"/>
                          <a:ext cx="5036185" cy="721360"/>
                          <a:chOff x="7337" y="40197"/>
                          <a:chExt cx="8021" cy="1384"/>
                        </a:xfrm>
                      </wpg:grpSpPr>
                      <wps:wsp>
                        <wps:cNvPr id="3" name="圆角矩形 3"/>
                        <wps:cNvSpPr/>
                        <wps:spPr>
                          <a:xfrm>
                            <a:off x="7337" y="40207"/>
                            <a:ext cx="1174" cy="1362"/>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3C243CD6">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学术</w:t>
                              </w:r>
                            </w:p>
                            <w:p w14:paraId="1DA9224B">
                              <w:pPr>
                                <w:jc w:val="center"/>
                                <w:rPr>
                                  <w:rFonts w:hint="eastAsia" w:ascii="黑体" w:hAnsi="黑体" w:eastAsia="黑体" w:cs="黑体"/>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必修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 name="圆角矩形 8"/>
                        <wps:cNvSpPr/>
                        <wps:spPr>
                          <a:xfrm>
                            <a:off x="8789" y="40207"/>
                            <a:ext cx="1398" cy="1362"/>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2CB0767E">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专项导师</w:t>
                              </w:r>
                            </w:p>
                            <w:p w14:paraId="27D3AA6B">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小组辅导</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 name="圆角矩形 9"/>
                        <wps:cNvSpPr/>
                        <wps:spPr>
                          <a:xfrm>
                            <a:off x="12652" y="40207"/>
                            <a:ext cx="1587" cy="1374"/>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50B911B0">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选修模块：</w:t>
                              </w:r>
                            </w:p>
                            <w:p w14:paraId="21857E0C">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14:textFill>
                                    <w14:solidFill>
                                      <w14:schemeClr w14:val="bg2"/>
                                    </w14:solidFill>
                                  </w14:textFill>
                                </w:rPr>
                                <w:t>学术研究与发表预备</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 name="圆角矩形 10"/>
                        <wps:cNvSpPr/>
                        <wps:spPr>
                          <a:xfrm>
                            <a:off x="10539" y="40197"/>
                            <a:ext cx="1848" cy="1374"/>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2B222253">
                              <w:pPr>
                                <w:jc w:val="center"/>
                                <w:rPr>
                                  <w:rFonts w:ascii="Candara" w:hAnsi="Candara" w:eastAsia="黑体" w:cs="Candara"/>
                                  <w:b/>
                                  <w:bCs/>
                                </w:rPr>
                              </w:pPr>
                              <w:r>
                                <w:rPr>
                                  <w:rFonts w:ascii="Candara" w:hAnsi="Candara" w:eastAsia="黑体" w:cs="Candara"/>
                                  <w:b/>
                                  <w:bCs/>
                                </w:rPr>
                                <w:t>AI for Impact</w:t>
                              </w:r>
                            </w:p>
                            <w:p w14:paraId="289D8004">
                              <w:pPr>
                                <w:jc w:val="center"/>
                              </w:pPr>
                              <w:r>
                                <w:rPr>
                                  <w:rFonts w:ascii="Candara" w:hAnsi="Candara" w:eastAsia="黑体" w:cs="Candara"/>
                                  <w:b/>
                                  <w:bCs/>
                                </w:rPr>
                                <w:t>实战竞赛</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 name="圆角矩形 11"/>
                        <wps:cNvSpPr/>
                        <wps:spPr>
                          <a:xfrm>
                            <a:off x="14384" y="40207"/>
                            <a:ext cx="974" cy="1374"/>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1B94100F">
                              <w:pPr>
                                <w:jc w:val="center"/>
                              </w:pPr>
                              <w:r>
                                <w:rPr>
                                  <w:rFonts w:hint="eastAsia" w:ascii="黑体" w:hAnsi="黑体" w:eastAsia="黑体" w:cs="黑体"/>
                                  <w:b/>
                                  <w:bCs/>
                                  <w:color w:val="E7E6E6" w:themeColor="background2"/>
                                  <w14:textFill>
                                    <w14:solidFill>
                                      <w14:schemeClr w14:val="bg2"/>
                                    </w14:solidFill>
                                  </w14:textFill>
                                </w:rPr>
                                <w:t>实地参观</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9.35pt;margin-top:12.2pt;height:56.8pt;width:396.55pt;z-index:251659264;mso-width-relative:page;mso-height-relative:page;" coordorigin="7337,40197" coordsize="8021,1384" o:gfxdata="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">
                <o:lock v:ext="edit" aspectratio="f"/>
                <v:roundrect id="_x0000_s1026" o:spid="_x0000_s1026" o:spt="2" style="position:absolute;left:7337;top:40207;height:1362;width:1174;v-text-anchor:middle;" fillcolor="#5B9BD5 [3204]" filled="t" stroked="f" coordsize="21600,21600" arcsize="0.166666666666667" o:gfxdata="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GnVm28AAAA&#10;2gAAAA8AAAAAAAAAAQAgAAAAIgAAAGRycy9kb3ducmV2LnhtbFBLAQIUABQAAAAIAIdO4kAzLwWe&#10;OwAAADkAAAAQAAAAAAAAAAEAIAAAAAsBAABkcnMvc2hhcGV4bWwueG1sUEsFBgAAAAAGAAYAWwEA&#10;ALUDAAAAAA==&#10;">
                  <v:fill on="t" focussize="0,0"/>
                  <v:stroke on="f"/>
                  <v:imagedata o:title=""/>
                  <o:lock v:ext="edit" aspectratio="f"/>
                  <v:textbox>
                    <w:txbxContent>
                      <w:p w14:paraId="3C243CD6">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学术</w:t>
                        </w:r>
                      </w:p>
                      <w:p w14:paraId="1DA9224B">
                        <w:pPr>
                          <w:jc w:val="center"/>
                          <w:rPr>
                            <w:rFonts w:hint="eastAsia" w:ascii="黑体" w:hAnsi="黑体" w:eastAsia="黑体" w:cs="黑体"/>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必修</w:t>
                        </w:r>
                      </w:p>
                    </w:txbxContent>
                  </v:textbox>
                </v:roundrect>
                <v:roundrect id="_x0000_s1026" o:spid="_x0000_s1026" o:spt="2" style="position:absolute;left:8789;top:40207;height:1362;width:1398;v-text-anchor:middle;" fillcolor="#5B9BD5 [3204]" filled="t" stroked="f" coordsize="21600,21600" arcsize="0.166666666666667" o:gfxdata="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PA8QcugAAANoA&#10;AAAPAAAAAAAAAAEAIAAAACIAAABkcnMvZG93bnJldi54bWxQSwECFAAUAAAACACHTuJAMy8FnjsA&#10;AAA5AAAAEAAAAAAAAAABACAAAAAJAQAAZHJzL3NoYXBleG1sLnhtbFBLBQYAAAAABgAGAFsBAACz&#10;AwAAAAA=&#10;">
                  <v:fill on="t" focussize="0,0"/>
                  <v:stroke on="f"/>
                  <v:imagedata o:title=""/>
                  <o:lock v:ext="edit" aspectratio="f"/>
                  <v:textbox>
                    <w:txbxContent>
                      <w:p w14:paraId="2CB0767E">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专项导师</w:t>
                        </w:r>
                      </w:p>
                      <w:p w14:paraId="27D3AA6B">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小组辅导</w:t>
                        </w:r>
                      </w:p>
                    </w:txbxContent>
                  </v:textbox>
                </v:roundrect>
                <v:roundrect id="_x0000_s1026" o:spid="_x0000_s1026" o:spt="2" style="position:absolute;left:12652;top:40207;height:1374;width:1587;v-text-anchor:middle;" fillcolor="#5B9BD5 [3204]" filled="t" stroked="f" coordsize="21600,21600" arcsize="0.166666666666667" o:gfxdata="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E9hh74A&#10;AADaAAAADwAAAAAAAAABACAAAAAiAAAAZHJzL2Rvd25yZXYueG1sUEsBAhQAFAAAAAgAh07iQDMv&#10;BZ47AAAAOQAAABAAAAAAAAAAAQAgAAAADQEAAGRycy9zaGFwZXhtbC54bWxQSwUGAAAAAAYABgBb&#10;AQAAtwMAAAAA&#10;">
                  <v:fill on="t" focussize="0,0"/>
                  <v:stroke on="f"/>
                  <v:imagedata o:title=""/>
                  <o:lock v:ext="edit" aspectratio="f"/>
                  <v:textbox>
                    <w:txbxContent>
                      <w:p w14:paraId="50B911B0">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选修模块：</w:t>
                        </w:r>
                      </w:p>
                      <w:p w14:paraId="21857E0C">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14:textFill>
                              <w14:solidFill>
                                <w14:schemeClr w14:val="bg2"/>
                              </w14:solidFill>
                            </w14:textFill>
                          </w:rPr>
                          <w:t>学术研究与发表预备</w:t>
                        </w:r>
                      </w:p>
                    </w:txbxContent>
                  </v:textbox>
                </v:roundrect>
                <v:roundrect id="_x0000_s1026" o:spid="_x0000_s1026" o:spt="2" style="position:absolute;left:10539;top:40197;height:1374;width:1848;v-text-anchor:middle;" fillcolor="#5B9BD5 [3204]" filled="t" stroked="f" coordsize="21600,21600" arcsize="0.166666666666667" o:gfxdata="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lLDZW/&#10;AAAA2wAAAA8AAAAAAAAAAQAgAAAAIgAAAGRycy9kb3ducmV2LnhtbFBLAQIUABQAAAAIAIdO4kAz&#10;LwWeOwAAADkAAAAQAAAAAAAAAAEAIAAAAA4BAABkcnMvc2hhcGV4bWwueG1sUEsFBgAAAAAGAAYA&#10;WwEAALgDAAAAAA==&#10;">
                  <v:fill on="t" focussize="0,0"/>
                  <v:stroke on="f"/>
                  <v:imagedata o:title=""/>
                  <o:lock v:ext="edit" aspectratio="f"/>
                  <v:textbox>
                    <w:txbxContent>
                      <w:p w14:paraId="2B222253">
                        <w:pPr>
                          <w:jc w:val="center"/>
                          <w:rPr>
                            <w:rFonts w:ascii="Candara" w:hAnsi="Candara" w:eastAsia="黑体" w:cs="Candara"/>
                            <w:b/>
                            <w:bCs/>
                          </w:rPr>
                        </w:pPr>
                        <w:r>
                          <w:rPr>
                            <w:rFonts w:ascii="Candara" w:hAnsi="Candara" w:eastAsia="黑体" w:cs="Candara"/>
                            <w:b/>
                            <w:bCs/>
                          </w:rPr>
                          <w:t>AI for Impact</w:t>
                        </w:r>
                      </w:p>
                      <w:p w14:paraId="289D8004">
                        <w:pPr>
                          <w:jc w:val="center"/>
                        </w:pPr>
                        <w:r>
                          <w:rPr>
                            <w:rFonts w:ascii="Candara" w:hAnsi="Candara" w:eastAsia="黑体" w:cs="Candara"/>
                            <w:b/>
                            <w:bCs/>
                          </w:rPr>
                          <w:t>实战竞赛</w:t>
                        </w:r>
                      </w:p>
                    </w:txbxContent>
                  </v:textbox>
                </v:roundrect>
                <v:roundrect id="_x0000_s1026" o:spid="_x0000_s1026" o:spt="2" style="position:absolute;left:14384;top:40207;height:1374;width:974;v-text-anchor:middle;" fillcolor="#5B9BD5 [3204]" filled="t" stroked="f" coordsize="21600,21600" arcsize="0.166666666666667" o:gfxdata="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YHqA68AAAA&#10;2wAAAA8AAAAAAAAAAQAgAAAAIgAAAGRycy9kb3ducmV2LnhtbFBLAQIUABQAAAAIAIdO4kAzLwWe&#10;OwAAADkAAAAQAAAAAAAAAAEAIAAAAAsBAABkcnMvc2hhcGV4bWwueG1sUEsFBgAAAAAGAAYAWwEA&#10;ALUDAAAAAA==&#10;">
                  <v:fill on="t" focussize="0,0"/>
                  <v:stroke on="f"/>
                  <v:imagedata o:title=""/>
                  <o:lock v:ext="edit" aspectratio="f"/>
                  <v:textbox>
                    <w:txbxContent>
                      <w:p w14:paraId="1B94100F">
                        <w:pPr>
                          <w:jc w:val="center"/>
                        </w:pPr>
                        <w:r>
                          <w:rPr>
                            <w:rFonts w:hint="eastAsia" w:ascii="黑体" w:hAnsi="黑体" w:eastAsia="黑体" w:cs="黑体"/>
                            <w:b/>
                            <w:bCs/>
                            <w:color w:val="E7E6E6" w:themeColor="background2"/>
                            <w14:textFill>
                              <w14:solidFill>
                                <w14:schemeClr w14:val="bg2"/>
                              </w14:solidFill>
                            </w14:textFill>
                          </w:rPr>
                          <w:t>实地参观</w:t>
                        </w:r>
                      </w:p>
                    </w:txbxContent>
                  </v:textbox>
                </v:roundrect>
              </v:group>
            </w:pict>
          </mc:Fallback>
        </mc:AlternateContent>
      </w:r>
    </w:p>
    <w:p w14:paraId="6415DD31">
      <w:pPr>
        <w:pStyle w:val="2"/>
        <w:rPr>
          <w:rFonts w:hint="eastAsia" w:cs="宋体" w:asciiTheme="minorEastAsia" w:hAnsiTheme="minorEastAsia" w:eastAsiaTheme="minorEastAsia"/>
          <w:kern w:val="0"/>
          <w:sz w:val="24"/>
          <w:szCs w:val="24"/>
          <w:lang w:val="en-CA" w:eastAsia="zh-CN"/>
        </w:rPr>
      </w:pPr>
    </w:p>
    <w:p w14:paraId="555E9553">
      <w:pPr>
        <w:pStyle w:val="2"/>
        <w:rPr>
          <w:rFonts w:hint="eastAsia" w:cs="宋体" w:asciiTheme="minorEastAsia" w:hAnsiTheme="minorEastAsia" w:eastAsiaTheme="minorEastAsia"/>
          <w:kern w:val="0"/>
          <w:sz w:val="24"/>
          <w:szCs w:val="24"/>
          <w:lang w:val="en-CA" w:eastAsia="zh-CN"/>
        </w:rPr>
      </w:pPr>
    </w:p>
    <w:p w14:paraId="174AC51B">
      <w:pPr>
        <w:pStyle w:val="2"/>
        <w:rPr>
          <w:rFonts w:hint="eastAsia" w:cs="宋体" w:asciiTheme="minorEastAsia" w:hAnsiTheme="minorEastAsia" w:eastAsiaTheme="minorEastAsia"/>
          <w:kern w:val="0"/>
          <w:sz w:val="24"/>
          <w:szCs w:val="24"/>
          <w:lang w:val="en-CA" w:eastAsia="zh-CN"/>
        </w:rPr>
      </w:pPr>
    </w:p>
    <w:p w14:paraId="4F7811E6">
      <w:pPr>
        <w:pStyle w:val="2"/>
        <w:rPr>
          <w:rFonts w:hint="eastAsia" w:cs="宋体" w:asciiTheme="minorEastAsia" w:hAnsiTheme="minorEastAsia" w:eastAsiaTheme="minorEastAsia"/>
          <w:kern w:val="0"/>
          <w:sz w:val="24"/>
          <w:szCs w:val="24"/>
          <w:lang w:val="en-CA" w:eastAsia="zh-CN"/>
        </w:rPr>
      </w:pPr>
    </w:p>
    <w:p w14:paraId="6B713B8A">
      <w:pPr>
        <w:pStyle w:val="2"/>
        <w:ind w:firstLine="480" w:firstLineChars="200"/>
        <w:rPr>
          <w:rFonts w:hint="eastAsia" w:cs="宋体" w:asciiTheme="minorEastAsia" w:hAnsiTheme="minorEastAsia" w:eastAsiaTheme="minorEastAsia"/>
          <w:kern w:val="0"/>
          <w:sz w:val="24"/>
          <w:szCs w:val="24"/>
          <w:lang w:val="en-CA" w:eastAsia="zh-CN"/>
        </w:rPr>
      </w:pPr>
      <w:r>
        <w:rPr>
          <w:rFonts w:hint="eastAsia" w:cs="宋体" w:asciiTheme="minorEastAsia" w:hAnsiTheme="minorEastAsia" w:eastAsiaTheme="minorEastAsia"/>
          <w:kern w:val="0"/>
          <w:sz w:val="24"/>
          <w:szCs w:val="24"/>
          <w:lang w:val="en-CA" w:eastAsia="zh-CN"/>
        </w:rPr>
        <w:t>项目日期：2027年1月17日 – 2月14日（4周）</w:t>
      </w:r>
    </w:p>
    <w:p w14:paraId="703AB5E6">
      <w:pPr>
        <w:pStyle w:val="2"/>
        <w:rPr>
          <w:rFonts w:hint="eastAsia" w:cs="宋体" w:asciiTheme="minorEastAsia" w:hAnsiTheme="minorEastAsia" w:eastAsiaTheme="minorEastAsia"/>
          <w:kern w:val="0"/>
          <w:sz w:val="24"/>
          <w:szCs w:val="24"/>
          <w:lang w:val="en-CA" w:eastAsia="zh-CN"/>
        </w:rPr>
      </w:pPr>
    </w:p>
    <w:p w14:paraId="261D4151">
      <w:pPr>
        <w:pStyle w:val="2"/>
        <w:rPr>
          <w:rFonts w:hint="eastAsia" w:cs="宋体" w:asciiTheme="minorEastAsia" w:hAnsiTheme="minorEastAsia" w:eastAsiaTheme="minorEastAsia"/>
          <w:kern w:val="0"/>
          <w:sz w:val="24"/>
          <w:szCs w:val="24"/>
          <w:lang w:val="en-CA" w:eastAsia="zh-CN"/>
        </w:rPr>
      </w:pPr>
      <w:bookmarkStart w:id="0" w:name="heading_18"/>
      <w:r>
        <w:rPr>
          <w:rFonts w:hint="eastAsia" w:cs="宋体" w:asciiTheme="minorEastAsia" w:hAnsiTheme="minorEastAsia" w:eastAsiaTheme="minorEastAsia"/>
          <w:kern w:val="0"/>
          <w:sz w:val="24"/>
          <w:szCs w:val="24"/>
          <w:lang w:val="en-CA" w:eastAsia="zh-CN"/>
        </w:rPr>
        <w:t>课程表</w:t>
      </w:r>
      <w:bookmarkEnd w:id="0"/>
      <w:r>
        <w:rPr>
          <w:rFonts w:hint="eastAsia" w:cs="宋体" w:asciiTheme="minorEastAsia" w:hAnsiTheme="minorEastAsia" w:eastAsiaTheme="minorEastAsia"/>
          <w:kern w:val="0"/>
          <w:sz w:val="24"/>
          <w:szCs w:val="24"/>
          <w:lang w:val="en-CA" w:eastAsia="zh-CN"/>
        </w:rPr>
        <w:t>样例：</w:t>
      </w:r>
    </w:p>
    <w:tbl>
      <w:tblPr>
        <w:tblStyle w:val="4"/>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555"/>
        <w:gridCol w:w="1559"/>
        <w:gridCol w:w="1559"/>
        <w:gridCol w:w="1385"/>
        <w:gridCol w:w="1650"/>
        <w:gridCol w:w="1501"/>
      </w:tblGrid>
      <w:tr w14:paraId="51EED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55" w:type="dxa"/>
            <w:tcMar>
              <w:top w:w="60" w:type="dxa"/>
              <w:left w:w="120" w:type="dxa"/>
              <w:bottom w:w="30" w:type="dxa"/>
              <w:right w:w="120" w:type="dxa"/>
            </w:tcMar>
          </w:tcPr>
          <w:p w14:paraId="11E94627">
            <w:pPr>
              <w:spacing w:line="320" w:lineRule="exact"/>
              <w:jc w:val="center"/>
              <w:rPr>
                <w:rFonts w:hint="eastAsia" w:ascii="仿宋" w:hAnsi="仿宋" w:eastAsia="仿宋" w:cs="仿宋"/>
                <w:b/>
                <w:bCs/>
                <w:color w:val="E7E6E6" w:themeColor="background2"/>
                <w:sz w:val="22"/>
                <w:szCs w:val="22"/>
                <w14:textFill>
                  <w14:solidFill>
                    <w14:schemeClr w14:val="bg2"/>
                  </w14:solidFill>
                </w14:textFill>
              </w:rPr>
            </w:pPr>
            <w:r>
              <w:rPr>
                <w:rFonts w:hint="eastAsia" w:ascii="仿宋" w:hAnsi="仿宋" w:eastAsia="仿宋" w:cs="仿宋"/>
                <w:b/>
                <w:bCs/>
                <w:color w:val="E7E6E6" w:themeColor="background2"/>
                <w:sz w:val="22"/>
                <w:szCs w:val="22"/>
                <w14:textFill>
                  <w14:solidFill>
                    <w14:schemeClr w14:val="bg2"/>
                  </w14:solidFill>
                </w14:textFill>
              </w:rPr>
              <mc:AlternateContent>
                <mc:Choice Requires="wps">
                  <w:drawing>
                    <wp:anchor distT="0" distB="0" distL="114300" distR="114300" simplePos="0" relativeHeight="251660288" behindDoc="1" locked="0" layoutInCell="1" allowOverlap="1">
                      <wp:simplePos x="0" y="0"/>
                      <wp:positionH relativeFrom="column">
                        <wp:posOffset>-73025</wp:posOffset>
                      </wp:positionH>
                      <wp:positionV relativeFrom="paragraph">
                        <wp:posOffset>-29845</wp:posOffset>
                      </wp:positionV>
                      <wp:extent cx="5857875" cy="269875"/>
                      <wp:effectExtent l="6350" t="6350" r="22225" b="9525"/>
                      <wp:wrapNone/>
                      <wp:docPr id="13" name="矩形 13"/>
                      <wp:cNvGraphicFramePr/>
                      <a:graphic xmlns:a="http://schemas.openxmlformats.org/drawingml/2006/main">
                        <a:graphicData uri="http://schemas.microsoft.com/office/word/2010/wordprocessingShape">
                          <wps:wsp>
                            <wps:cNvSpPr/>
                            <wps:spPr>
                              <a:xfrm>
                                <a:off x="1069975" y="2347595"/>
                                <a:ext cx="5857875" cy="269875"/>
                              </a:xfrm>
                              <a:prstGeom prst="rect">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1FB1504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75pt;margin-top:-2.35pt;height:21.25pt;width:461.25pt;z-index:-251656192;v-text-anchor:middle;mso-width-relative:page;mso-height-relative:page;" fillcolor="#5B9BD5 [3204]" filled="t" stroked="t" coordsize="21600,21600" o:gfxdata="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R94f1tkAAAAJAQAADwAAAAAAAAABACAAAAAiAAAAZHJzL2Rvd25yZXYueG1sUEsBAhQAFAAA&#10;AAgAh07iQBYT5TiZAgAALwUAAA4AAAAAAAAAAQAgAAAAKAEAAGRycy9lMm9Eb2MueG1sUEsFBgAA&#10;AAAGAAYAWQEAADMGAAAAAA==&#10;">
                      <v:fill on="t" focussize="0,0"/>
                      <v:stroke weight="1pt" color="#2E75B6 [2404]" miterlimit="8" joinstyle="miter"/>
                      <v:imagedata o:title=""/>
                      <o:lock v:ext="edit" aspectratio="f"/>
                      <v:textbox>
                        <w:txbxContent>
                          <w:p w14:paraId="1FB15045">
                            <w:pPr>
                              <w:jc w:val="center"/>
                            </w:pPr>
                          </w:p>
                        </w:txbxContent>
                      </v:textbox>
                    </v:rect>
                  </w:pict>
                </mc:Fallback>
              </mc:AlternateContent>
            </w:r>
            <w:r>
              <w:rPr>
                <w:rFonts w:hint="eastAsia" w:ascii="仿宋" w:hAnsi="仿宋" w:eastAsia="仿宋" w:cs="仿宋"/>
                <w:b/>
                <w:bCs/>
                <w:color w:val="E7E6E6" w:themeColor="background2"/>
                <w:sz w:val="22"/>
                <w:szCs w:val="22"/>
                <w14:textFill>
                  <w14:solidFill>
                    <w14:schemeClr w14:val="bg2"/>
                  </w14:solidFill>
                </w14:textFill>
              </w:rPr>
              <w:t>时间段</w:t>
            </w:r>
          </w:p>
        </w:tc>
        <w:tc>
          <w:tcPr>
            <w:tcW w:w="1559" w:type="dxa"/>
            <w:tcMar>
              <w:top w:w="60" w:type="dxa"/>
              <w:left w:w="120" w:type="dxa"/>
              <w:bottom w:w="30" w:type="dxa"/>
              <w:right w:w="120" w:type="dxa"/>
            </w:tcMar>
          </w:tcPr>
          <w:p w14:paraId="33032636">
            <w:pPr>
              <w:spacing w:line="320" w:lineRule="exact"/>
              <w:jc w:val="center"/>
              <w:rPr>
                <w:rFonts w:hint="eastAsia" w:ascii="仿宋" w:hAnsi="仿宋" w:eastAsia="仿宋" w:cs="仿宋"/>
                <w:b/>
                <w:bCs/>
                <w:color w:val="E7E6E6" w:themeColor="background2"/>
                <w:sz w:val="22"/>
                <w:szCs w:val="22"/>
                <w14:textFill>
                  <w14:solidFill>
                    <w14:schemeClr w14:val="bg2"/>
                  </w14:solidFill>
                </w14:textFill>
              </w:rPr>
            </w:pPr>
            <w:r>
              <w:rPr>
                <w:rFonts w:hint="eastAsia" w:ascii="仿宋" w:hAnsi="仿宋" w:eastAsia="仿宋" w:cs="仿宋"/>
                <w:b/>
                <w:bCs/>
                <w:color w:val="E7E6E6" w:themeColor="background2"/>
                <w:sz w:val="22"/>
                <w:szCs w:val="22"/>
                <w14:textFill>
                  <w14:solidFill>
                    <w14:schemeClr w14:val="bg2"/>
                  </w14:solidFill>
                </w14:textFill>
              </w:rPr>
              <w:t>周一</w:t>
            </w:r>
          </w:p>
        </w:tc>
        <w:tc>
          <w:tcPr>
            <w:tcW w:w="1559" w:type="dxa"/>
            <w:tcMar>
              <w:top w:w="60" w:type="dxa"/>
              <w:left w:w="120" w:type="dxa"/>
              <w:bottom w:w="30" w:type="dxa"/>
              <w:right w:w="120" w:type="dxa"/>
            </w:tcMar>
          </w:tcPr>
          <w:p w14:paraId="15A67211">
            <w:pPr>
              <w:spacing w:line="320" w:lineRule="exact"/>
              <w:jc w:val="center"/>
              <w:rPr>
                <w:rFonts w:hint="eastAsia" w:ascii="仿宋" w:hAnsi="仿宋" w:eastAsia="仿宋" w:cs="仿宋"/>
                <w:b/>
                <w:bCs/>
                <w:color w:val="E7E6E6" w:themeColor="background2"/>
                <w:sz w:val="22"/>
                <w:szCs w:val="22"/>
                <w14:textFill>
                  <w14:solidFill>
                    <w14:schemeClr w14:val="bg2"/>
                  </w14:solidFill>
                </w14:textFill>
              </w:rPr>
            </w:pPr>
            <w:r>
              <w:rPr>
                <w:rFonts w:hint="eastAsia" w:ascii="仿宋" w:hAnsi="仿宋" w:eastAsia="仿宋" w:cs="仿宋"/>
                <w:b/>
                <w:bCs/>
                <w:color w:val="E7E6E6" w:themeColor="background2"/>
                <w:sz w:val="22"/>
                <w:szCs w:val="22"/>
                <w14:textFill>
                  <w14:solidFill>
                    <w14:schemeClr w14:val="bg2"/>
                  </w14:solidFill>
                </w14:textFill>
              </w:rPr>
              <w:t>周二</w:t>
            </w:r>
          </w:p>
        </w:tc>
        <w:tc>
          <w:tcPr>
            <w:tcW w:w="1385" w:type="dxa"/>
            <w:tcMar>
              <w:top w:w="60" w:type="dxa"/>
              <w:left w:w="120" w:type="dxa"/>
              <w:bottom w:w="30" w:type="dxa"/>
              <w:right w:w="120" w:type="dxa"/>
            </w:tcMar>
          </w:tcPr>
          <w:p w14:paraId="5EE13674">
            <w:pPr>
              <w:spacing w:line="320" w:lineRule="exact"/>
              <w:jc w:val="center"/>
              <w:rPr>
                <w:rFonts w:hint="eastAsia" w:ascii="仿宋" w:hAnsi="仿宋" w:eastAsia="仿宋" w:cs="仿宋"/>
                <w:b/>
                <w:bCs/>
                <w:color w:val="E7E6E6" w:themeColor="background2"/>
                <w:sz w:val="22"/>
                <w:szCs w:val="22"/>
                <w14:textFill>
                  <w14:solidFill>
                    <w14:schemeClr w14:val="bg2"/>
                  </w14:solidFill>
                </w14:textFill>
              </w:rPr>
            </w:pPr>
            <w:r>
              <w:rPr>
                <w:rFonts w:hint="eastAsia" w:ascii="仿宋" w:hAnsi="仿宋" w:eastAsia="仿宋" w:cs="仿宋"/>
                <w:b/>
                <w:bCs/>
                <w:color w:val="E7E6E6" w:themeColor="background2"/>
                <w:sz w:val="22"/>
                <w:szCs w:val="22"/>
                <w14:textFill>
                  <w14:solidFill>
                    <w14:schemeClr w14:val="bg2"/>
                  </w14:solidFill>
                </w14:textFill>
              </w:rPr>
              <w:t>周三</w:t>
            </w:r>
          </w:p>
        </w:tc>
        <w:tc>
          <w:tcPr>
            <w:tcW w:w="1650" w:type="dxa"/>
            <w:tcMar>
              <w:top w:w="60" w:type="dxa"/>
              <w:left w:w="120" w:type="dxa"/>
              <w:bottom w:w="30" w:type="dxa"/>
              <w:right w:w="120" w:type="dxa"/>
            </w:tcMar>
          </w:tcPr>
          <w:p w14:paraId="3092C1B4">
            <w:pPr>
              <w:spacing w:line="320" w:lineRule="exact"/>
              <w:jc w:val="center"/>
              <w:rPr>
                <w:rFonts w:hint="eastAsia" w:ascii="仿宋" w:hAnsi="仿宋" w:eastAsia="仿宋" w:cs="仿宋"/>
                <w:b/>
                <w:bCs/>
                <w:color w:val="E7E6E6" w:themeColor="background2"/>
                <w:sz w:val="22"/>
                <w:szCs w:val="22"/>
                <w14:textFill>
                  <w14:solidFill>
                    <w14:schemeClr w14:val="bg2"/>
                  </w14:solidFill>
                </w14:textFill>
              </w:rPr>
            </w:pPr>
            <w:r>
              <w:rPr>
                <w:rFonts w:hint="eastAsia" w:ascii="仿宋" w:hAnsi="仿宋" w:eastAsia="仿宋" w:cs="仿宋"/>
                <w:b/>
                <w:bCs/>
                <w:color w:val="E7E6E6" w:themeColor="background2"/>
                <w:sz w:val="22"/>
                <w:szCs w:val="22"/>
                <w14:textFill>
                  <w14:solidFill>
                    <w14:schemeClr w14:val="bg2"/>
                  </w14:solidFill>
                </w14:textFill>
              </w:rPr>
              <w:t>周四</w:t>
            </w:r>
          </w:p>
        </w:tc>
        <w:tc>
          <w:tcPr>
            <w:tcW w:w="1501" w:type="dxa"/>
            <w:tcMar>
              <w:top w:w="60" w:type="dxa"/>
              <w:left w:w="120" w:type="dxa"/>
              <w:bottom w:w="30" w:type="dxa"/>
              <w:right w:w="120" w:type="dxa"/>
            </w:tcMar>
          </w:tcPr>
          <w:p w14:paraId="70C18105">
            <w:pPr>
              <w:spacing w:line="320" w:lineRule="exact"/>
              <w:jc w:val="center"/>
              <w:rPr>
                <w:rFonts w:hint="eastAsia" w:ascii="仿宋" w:hAnsi="仿宋" w:eastAsia="仿宋" w:cs="仿宋"/>
                <w:b/>
                <w:bCs/>
                <w:color w:val="E7E6E6" w:themeColor="background2"/>
                <w:sz w:val="22"/>
                <w:szCs w:val="22"/>
                <w14:textFill>
                  <w14:solidFill>
                    <w14:schemeClr w14:val="bg2"/>
                  </w14:solidFill>
                </w14:textFill>
              </w:rPr>
            </w:pPr>
            <w:r>
              <w:rPr>
                <w:rFonts w:hint="eastAsia" w:ascii="仿宋" w:hAnsi="仿宋" w:eastAsia="仿宋" w:cs="仿宋"/>
                <w:b/>
                <w:bCs/>
                <w:color w:val="E7E6E6" w:themeColor="background2"/>
                <w:sz w:val="22"/>
                <w:szCs w:val="22"/>
                <w14:textFill>
                  <w14:solidFill>
                    <w14:schemeClr w14:val="bg2"/>
                  </w14:solidFill>
                </w14:textFill>
              </w:rPr>
              <w:t>周五</w:t>
            </w:r>
          </w:p>
        </w:tc>
      </w:tr>
      <w:tr w14:paraId="7400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55" w:type="dxa"/>
            <w:tcMar>
              <w:top w:w="60" w:type="dxa"/>
              <w:left w:w="120" w:type="dxa"/>
              <w:bottom w:w="30" w:type="dxa"/>
              <w:right w:w="120" w:type="dxa"/>
            </w:tcMar>
            <w:vAlign w:val="center"/>
          </w:tcPr>
          <w:p w14:paraId="086C2BB2">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9:00–12:00</w:t>
            </w:r>
          </w:p>
        </w:tc>
        <w:tc>
          <w:tcPr>
            <w:tcW w:w="1559" w:type="dxa"/>
            <w:tcMar>
              <w:top w:w="60" w:type="dxa"/>
              <w:left w:w="120" w:type="dxa"/>
              <w:bottom w:w="30" w:type="dxa"/>
              <w:right w:w="120" w:type="dxa"/>
            </w:tcMar>
          </w:tcPr>
          <w:p w14:paraId="2F511172">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AI 开发</w:t>
            </w:r>
          </w:p>
          <w:p w14:paraId="6718CD33">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专业课程</w:t>
            </w:r>
          </w:p>
        </w:tc>
        <w:tc>
          <w:tcPr>
            <w:tcW w:w="1559" w:type="dxa"/>
            <w:tcMar>
              <w:top w:w="60" w:type="dxa"/>
              <w:left w:w="120" w:type="dxa"/>
              <w:bottom w:w="30" w:type="dxa"/>
              <w:right w:w="120" w:type="dxa"/>
            </w:tcMar>
          </w:tcPr>
          <w:p w14:paraId="19FA8EB0">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AI 开发</w:t>
            </w:r>
          </w:p>
          <w:p w14:paraId="0A99A89B">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专业课程</w:t>
            </w:r>
          </w:p>
        </w:tc>
        <w:tc>
          <w:tcPr>
            <w:tcW w:w="1385" w:type="dxa"/>
            <w:tcMar>
              <w:top w:w="60" w:type="dxa"/>
              <w:left w:w="120" w:type="dxa"/>
              <w:bottom w:w="30" w:type="dxa"/>
              <w:right w:w="120" w:type="dxa"/>
            </w:tcMar>
          </w:tcPr>
          <w:p w14:paraId="2BE79576">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校外参访</w:t>
            </w:r>
          </w:p>
        </w:tc>
        <w:tc>
          <w:tcPr>
            <w:tcW w:w="1650" w:type="dxa"/>
            <w:tcMar>
              <w:top w:w="60" w:type="dxa"/>
              <w:left w:w="120" w:type="dxa"/>
              <w:bottom w:w="30" w:type="dxa"/>
              <w:right w:w="120" w:type="dxa"/>
            </w:tcMar>
          </w:tcPr>
          <w:p w14:paraId="66235617">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AI 开发</w:t>
            </w:r>
          </w:p>
          <w:p w14:paraId="0F6B6930">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专业课程</w:t>
            </w:r>
          </w:p>
        </w:tc>
        <w:tc>
          <w:tcPr>
            <w:tcW w:w="1501" w:type="dxa"/>
            <w:tcMar>
              <w:top w:w="60" w:type="dxa"/>
              <w:left w:w="120" w:type="dxa"/>
              <w:bottom w:w="30" w:type="dxa"/>
              <w:right w:w="120" w:type="dxa"/>
            </w:tcMar>
          </w:tcPr>
          <w:p w14:paraId="665E01CB">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AI 开发</w:t>
            </w:r>
          </w:p>
          <w:p w14:paraId="2CC86C20">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专业课程</w:t>
            </w:r>
          </w:p>
        </w:tc>
      </w:tr>
      <w:tr w14:paraId="4608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2" w:hRule="atLeast"/>
        </w:trPr>
        <w:tc>
          <w:tcPr>
            <w:tcW w:w="1555" w:type="dxa"/>
            <w:tcMar>
              <w:top w:w="60" w:type="dxa"/>
              <w:left w:w="120" w:type="dxa"/>
              <w:bottom w:w="30" w:type="dxa"/>
              <w:right w:w="120" w:type="dxa"/>
            </w:tcMar>
            <w:vAlign w:val="center"/>
          </w:tcPr>
          <w:p w14:paraId="3E499764">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13:00–15:00</w:t>
            </w:r>
          </w:p>
        </w:tc>
        <w:tc>
          <w:tcPr>
            <w:tcW w:w="1559" w:type="dxa"/>
            <w:tcMar>
              <w:top w:w="60" w:type="dxa"/>
              <w:left w:w="120" w:type="dxa"/>
              <w:bottom w:w="30" w:type="dxa"/>
              <w:right w:w="120" w:type="dxa"/>
            </w:tcMar>
          </w:tcPr>
          <w:p w14:paraId="072D6D9D">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学术导师</w:t>
            </w:r>
          </w:p>
          <w:p w14:paraId="12C326B9">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辅导</w:t>
            </w:r>
          </w:p>
        </w:tc>
        <w:tc>
          <w:tcPr>
            <w:tcW w:w="1559" w:type="dxa"/>
            <w:tcMar>
              <w:top w:w="60" w:type="dxa"/>
              <w:left w:w="120" w:type="dxa"/>
              <w:bottom w:w="30" w:type="dxa"/>
              <w:right w:w="120" w:type="dxa"/>
            </w:tcMar>
          </w:tcPr>
          <w:p w14:paraId="71761EFA">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学术导师</w:t>
            </w:r>
          </w:p>
          <w:p w14:paraId="5AF36673">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辅导</w:t>
            </w:r>
          </w:p>
        </w:tc>
        <w:tc>
          <w:tcPr>
            <w:tcW w:w="1385" w:type="dxa"/>
            <w:tcMar>
              <w:top w:w="60" w:type="dxa"/>
              <w:left w:w="120" w:type="dxa"/>
              <w:bottom w:w="30" w:type="dxa"/>
              <w:right w:w="120" w:type="dxa"/>
            </w:tcMar>
          </w:tcPr>
          <w:p w14:paraId="2A582A95">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校外参访</w:t>
            </w:r>
          </w:p>
        </w:tc>
        <w:tc>
          <w:tcPr>
            <w:tcW w:w="1650" w:type="dxa"/>
            <w:tcMar>
              <w:top w:w="60" w:type="dxa"/>
              <w:left w:w="120" w:type="dxa"/>
              <w:bottom w:w="30" w:type="dxa"/>
              <w:right w:w="120" w:type="dxa"/>
            </w:tcMar>
          </w:tcPr>
          <w:p w14:paraId="5D863B47">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学术导师</w:t>
            </w:r>
          </w:p>
          <w:p w14:paraId="21B1F7F3">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辅导</w:t>
            </w:r>
          </w:p>
        </w:tc>
        <w:tc>
          <w:tcPr>
            <w:tcW w:w="1501" w:type="dxa"/>
            <w:tcMar>
              <w:top w:w="60" w:type="dxa"/>
              <w:left w:w="120" w:type="dxa"/>
              <w:bottom w:w="30" w:type="dxa"/>
              <w:right w:w="120" w:type="dxa"/>
            </w:tcMar>
          </w:tcPr>
          <w:p w14:paraId="14E19E5F">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学术导师</w:t>
            </w:r>
          </w:p>
          <w:p w14:paraId="1E0371E1">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辅导</w:t>
            </w:r>
          </w:p>
        </w:tc>
      </w:tr>
      <w:tr w14:paraId="48DB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7" w:hRule="atLeast"/>
        </w:trPr>
        <w:tc>
          <w:tcPr>
            <w:tcW w:w="1555" w:type="dxa"/>
            <w:tcMar>
              <w:top w:w="60" w:type="dxa"/>
              <w:left w:w="120" w:type="dxa"/>
              <w:bottom w:w="30" w:type="dxa"/>
              <w:right w:w="120" w:type="dxa"/>
            </w:tcMar>
            <w:vAlign w:val="center"/>
          </w:tcPr>
          <w:p w14:paraId="3AF6C408">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15:00–17:00</w:t>
            </w:r>
          </w:p>
        </w:tc>
        <w:tc>
          <w:tcPr>
            <w:tcW w:w="1559" w:type="dxa"/>
            <w:tcMar>
              <w:top w:w="60" w:type="dxa"/>
              <w:left w:w="120" w:type="dxa"/>
              <w:bottom w:w="30" w:type="dxa"/>
              <w:right w:w="120" w:type="dxa"/>
            </w:tcMar>
          </w:tcPr>
          <w:p w14:paraId="31F6983C">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校园文化</w:t>
            </w:r>
          </w:p>
          <w:p w14:paraId="6AA6668F">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活动</w:t>
            </w:r>
          </w:p>
        </w:tc>
        <w:tc>
          <w:tcPr>
            <w:tcW w:w="1559" w:type="dxa"/>
            <w:tcMar>
              <w:top w:w="60" w:type="dxa"/>
              <w:left w:w="120" w:type="dxa"/>
              <w:bottom w:w="30" w:type="dxa"/>
              <w:right w:w="120" w:type="dxa"/>
            </w:tcMar>
          </w:tcPr>
          <w:p w14:paraId="1EA82B1E">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可选学术</w:t>
            </w:r>
          </w:p>
          <w:p w14:paraId="29D1F070">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论文研讨课</w:t>
            </w:r>
          </w:p>
        </w:tc>
        <w:tc>
          <w:tcPr>
            <w:tcW w:w="1385" w:type="dxa"/>
            <w:tcMar>
              <w:top w:w="60" w:type="dxa"/>
              <w:left w:w="120" w:type="dxa"/>
              <w:bottom w:w="30" w:type="dxa"/>
              <w:right w:w="120" w:type="dxa"/>
            </w:tcMar>
          </w:tcPr>
          <w:p w14:paraId="5CAF5CD0">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校外参访</w:t>
            </w:r>
          </w:p>
        </w:tc>
        <w:tc>
          <w:tcPr>
            <w:tcW w:w="1650" w:type="dxa"/>
            <w:tcMar>
              <w:top w:w="60" w:type="dxa"/>
              <w:left w:w="120" w:type="dxa"/>
              <w:bottom w:w="30" w:type="dxa"/>
              <w:right w:w="120" w:type="dxa"/>
            </w:tcMar>
          </w:tcPr>
          <w:p w14:paraId="2A73E730">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校园文化</w:t>
            </w:r>
          </w:p>
          <w:p w14:paraId="401DE3F0">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活动</w:t>
            </w:r>
          </w:p>
        </w:tc>
        <w:tc>
          <w:tcPr>
            <w:tcW w:w="1501" w:type="dxa"/>
            <w:tcMar>
              <w:top w:w="60" w:type="dxa"/>
              <w:left w:w="120" w:type="dxa"/>
              <w:bottom w:w="30" w:type="dxa"/>
              <w:right w:w="120" w:type="dxa"/>
            </w:tcMar>
          </w:tcPr>
          <w:p w14:paraId="2C3C042B">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自由安排</w:t>
            </w:r>
          </w:p>
        </w:tc>
      </w:tr>
    </w:tbl>
    <w:p w14:paraId="38F3A45E">
      <w:pPr>
        <w:pStyle w:val="2"/>
        <w:rPr>
          <w:rFonts w:hint="eastAsia" w:cs="宋体" w:asciiTheme="minorEastAsia" w:hAnsiTheme="minorEastAsia" w:eastAsiaTheme="minorEastAsia"/>
          <w:kern w:val="0"/>
          <w:sz w:val="24"/>
          <w:szCs w:val="24"/>
          <w:lang w:val="en-CA" w:eastAsia="zh-CN"/>
        </w:rPr>
      </w:pPr>
      <w:r>
        <w:rPr>
          <w:rFonts w:hint="eastAsia" w:cs="宋体" w:asciiTheme="minorEastAsia" w:hAnsiTheme="minorEastAsia" w:eastAsiaTheme="minorEastAsia"/>
          <w:kern w:val="0"/>
          <w:sz w:val="24"/>
          <w:szCs w:val="24"/>
          <w:lang w:val="en-CA" w:eastAsia="zh-CN"/>
        </w:rPr>
        <w:t>注：具体课程与参访安排以UCR最终安排为准。</w:t>
      </w:r>
    </w:p>
    <w:p w14:paraId="76A92D63">
      <w:pPr>
        <w:pStyle w:val="2"/>
        <w:rPr>
          <w:rFonts w:hint="eastAsia" w:cs="宋体" w:asciiTheme="minorEastAsia" w:hAnsiTheme="minorEastAsia" w:eastAsiaTheme="minorEastAsia"/>
          <w:kern w:val="0"/>
          <w:sz w:val="24"/>
          <w:szCs w:val="24"/>
          <w:lang w:val="en-CA" w:eastAsia="zh-CN"/>
        </w:rPr>
      </w:pPr>
    </w:p>
    <w:p w14:paraId="006DBC0C">
      <w:pPr>
        <w:jc w:val="left"/>
        <w:rPr>
          <w:rFonts w:hint="default" w:ascii="Calibri" w:hAnsi="Courier New" w:eastAsia="宋体" w:cs="Courier New"/>
          <w:b/>
          <w:szCs w:val="21"/>
          <w:highlight w:val="yellow"/>
          <w:lang w:val="en-US" w:eastAsia="zh-CN"/>
        </w:rPr>
      </w:pPr>
      <w:r>
        <w:rPr>
          <w:rFonts w:hint="eastAsia" w:ascii="Calibri" w:hAnsi="Courier New" w:eastAsia="宋体" w:cs="Courier New"/>
          <w:b/>
          <w:szCs w:val="21"/>
          <w:highlight w:val="yellow"/>
          <w:lang w:val="en-US" w:eastAsia="zh-CN"/>
        </w:rPr>
        <w:t>注意：具体项目内容、项目优势、课程设计、授课教师介绍与各项目时间安排详见附件1，具体情况请咨询项目方负责人，详见附件1。</w:t>
      </w:r>
    </w:p>
    <w:p w14:paraId="25FC8992">
      <w:pPr>
        <w:widowControl/>
        <w:spacing w:line="440" w:lineRule="atLeast"/>
        <w:ind w:firstLine="562" w:firstLineChars="200"/>
        <w:jc w:val="left"/>
        <w:rPr>
          <w:rFonts w:ascii="宋体" w:hAnsi="宋体" w:eastAsia="宋体" w:cs="宋体"/>
          <w:kern w:val="0"/>
          <w:sz w:val="28"/>
          <w:szCs w:val="28"/>
        </w:rPr>
      </w:pPr>
      <w:r>
        <w:rPr>
          <w:rFonts w:hint="eastAsia" w:ascii="宋体" w:hAnsi="宋体" w:eastAsia="宋体" w:cs="宋体"/>
          <w:b/>
          <w:bCs/>
          <w:kern w:val="0"/>
          <w:sz w:val="28"/>
          <w:szCs w:val="28"/>
          <w:lang w:val="en-US" w:eastAsia="zh-CN"/>
        </w:rPr>
        <w:t>四</w:t>
      </w:r>
      <w:r>
        <w:rPr>
          <w:rFonts w:hint="eastAsia" w:ascii="宋体" w:hAnsi="宋体" w:eastAsia="宋体" w:cs="宋体"/>
          <w:b/>
          <w:bCs/>
          <w:kern w:val="0"/>
          <w:sz w:val="28"/>
          <w:szCs w:val="28"/>
        </w:rPr>
        <w:t>、申请资格与条件</w:t>
      </w:r>
    </w:p>
    <w:p w14:paraId="4B55264E">
      <w:pPr>
        <w:widowControl/>
        <w:spacing w:line="440" w:lineRule="atLeast"/>
        <w:ind w:firstLine="480"/>
        <w:jc w:val="left"/>
        <w:rPr>
          <w:rFonts w:ascii="宋体" w:hAnsi="宋体" w:eastAsia="宋体" w:cs="宋体"/>
          <w:kern w:val="0"/>
          <w:sz w:val="24"/>
          <w:szCs w:val="24"/>
        </w:rPr>
      </w:pPr>
      <w:r>
        <w:rPr>
          <w:rFonts w:ascii="Calibri" w:hAnsi="Calibri" w:eastAsia="宋体" w:cs="宋体"/>
          <w:kern w:val="0"/>
          <w:sz w:val="24"/>
          <w:szCs w:val="24"/>
        </w:rPr>
        <w:t>1. </w:t>
      </w:r>
      <w:r>
        <w:rPr>
          <w:rFonts w:hint="eastAsia" w:ascii="宋体" w:hAnsi="宋体" w:eastAsia="宋体" w:cs="宋体"/>
          <w:kern w:val="0"/>
          <w:sz w:val="24"/>
          <w:szCs w:val="24"/>
        </w:rPr>
        <w:t>申请人目前应为我校在读的优秀全日制本科学生</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具体详见附件1</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w:t>
      </w:r>
    </w:p>
    <w:p w14:paraId="74219853">
      <w:pPr>
        <w:widowControl/>
        <w:spacing w:line="440" w:lineRule="atLeast"/>
        <w:ind w:firstLine="480"/>
        <w:jc w:val="left"/>
        <w:rPr>
          <w:rFonts w:ascii="宋体" w:hAnsi="宋体" w:eastAsia="宋体" w:cs="宋体"/>
          <w:kern w:val="0"/>
          <w:sz w:val="24"/>
          <w:szCs w:val="24"/>
        </w:rPr>
      </w:pPr>
      <w:r>
        <w:rPr>
          <w:rFonts w:ascii="Calibri" w:hAnsi="Calibri" w:eastAsia="宋体" w:cs="宋体"/>
          <w:kern w:val="0"/>
          <w:sz w:val="24"/>
          <w:szCs w:val="24"/>
        </w:rPr>
        <w:t>2</w:t>
      </w:r>
      <w:r>
        <w:rPr>
          <w:rFonts w:hint="eastAsia" w:ascii="宋体" w:hAnsi="宋体" w:eastAsia="宋体" w:cs="宋体"/>
          <w:kern w:val="0"/>
          <w:sz w:val="24"/>
          <w:szCs w:val="24"/>
        </w:rPr>
        <w:t>．政治素质好，坚持四项基本原则，热爱社会主义祖国，无违法违纪记录。</w:t>
      </w:r>
    </w:p>
    <w:p w14:paraId="6E28E2DD">
      <w:pPr>
        <w:widowControl/>
        <w:spacing w:line="440" w:lineRule="atLeast"/>
        <w:ind w:firstLine="480"/>
        <w:jc w:val="left"/>
        <w:rPr>
          <w:rFonts w:hint="eastAsia" w:ascii="宋体" w:hAnsi="宋体" w:eastAsia="宋体" w:cs="宋体"/>
          <w:kern w:val="0"/>
          <w:sz w:val="24"/>
          <w:szCs w:val="24"/>
        </w:rPr>
      </w:pPr>
      <w:r>
        <w:rPr>
          <w:rFonts w:ascii="Calibri" w:hAnsi="Calibri" w:eastAsia="宋体" w:cs="宋体"/>
          <w:kern w:val="0"/>
          <w:sz w:val="24"/>
          <w:szCs w:val="24"/>
        </w:rPr>
        <w:t>3. </w:t>
      </w:r>
      <w:r>
        <w:rPr>
          <w:rFonts w:hint="eastAsia" w:ascii="宋体" w:hAnsi="宋体" w:eastAsia="宋体" w:cs="宋体"/>
          <w:kern w:val="0"/>
          <w:sz w:val="24"/>
          <w:szCs w:val="24"/>
        </w:rPr>
        <w:t>学习成绩优异，具有较强的、扎实的专业理论基础和实践能力，平均绩点达到</w:t>
      </w:r>
      <w:r>
        <w:rPr>
          <w:rFonts w:ascii="宋体" w:hAnsi="宋体" w:eastAsia="宋体" w:cs="宋体"/>
          <w:kern w:val="0"/>
          <w:sz w:val="24"/>
          <w:szCs w:val="24"/>
        </w:rPr>
        <w:t xml:space="preserve"> 2.5 </w:t>
      </w:r>
      <w:r>
        <w:rPr>
          <w:rFonts w:hint="eastAsia" w:ascii="宋体" w:hAnsi="宋体" w:eastAsia="宋体" w:cs="宋体"/>
          <w:kern w:val="0"/>
          <w:sz w:val="24"/>
          <w:szCs w:val="24"/>
        </w:rPr>
        <w:t>以上</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建议</w:t>
      </w:r>
      <w:r>
        <w:rPr>
          <w:rFonts w:hint="eastAsia" w:ascii="宋体" w:hAnsi="宋体" w:eastAsia="宋体" w:cs="宋体"/>
          <w:kern w:val="0"/>
          <w:sz w:val="24"/>
          <w:szCs w:val="24"/>
          <w:lang w:val="en-CA" w:eastAsia="zh-CN"/>
        </w:rPr>
        <w:t>GPA 3.0以上</w:t>
      </w:r>
      <w:r>
        <w:rPr>
          <w:rFonts w:hint="eastAsia" w:ascii="宋体" w:hAnsi="宋体" w:eastAsia="宋体" w:cs="宋体"/>
          <w:kern w:val="0"/>
          <w:sz w:val="24"/>
          <w:szCs w:val="24"/>
        </w:rPr>
        <w:t>。</w:t>
      </w:r>
    </w:p>
    <w:p w14:paraId="20A108BF">
      <w:pPr>
        <w:widowControl/>
        <w:spacing w:line="440" w:lineRule="atLeast"/>
        <w:ind w:firstLine="480"/>
        <w:jc w:val="left"/>
        <w:rPr>
          <w:rFonts w:ascii="宋体" w:hAnsi="宋体" w:eastAsia="宋体" w:cs="宋体"/>
          <w:kern w:val="0"/>
          <w:sz w:val="24"/>
          <w:szCs w:val="24"/>
        </w:rPr>
      </w:pPr>
      <w:r>
        <w:rPr>
          <w:rFonts w:ascii="Calibri" w:hAnsi="Calibri" w:eastAsia="宋体" w:cs="宋体"/>
          <w:kern w:val="0"/>
          <w:sz w:val="24"/>
          <w:szCs w:val="24"/>
        </w:rPr>
        <w:t>4</w:t>
      </w:r>
      <w:r>
        <w:rPr>
          <w:rFonts w:hint="eastAsia" w:ascii="Calibri" w:hAnsi="Calibri" w:eastAsia="宋体" w:cs="宋体"/>
          <w:kern w:val="0"/>
          <w:sz w:val="24"/>
          <w:szCs w:val="24"/>
          <w:lang w:eastAsia="zh-CN"/>
        </w:rPr>
        <w:t>.</w:t>
      </w:r>
      <w:r>
        <w:rPr>
          <w:rFonts w:hint="eastAsia" w:ascii="宋体" w:hAnsi="宋体" w:eastAsia="宋体" w:cs="宋体"/>
          <w:kern w:val="0"/>
          <w:sz w:val="24"/>
          <w:szCs w:val="24"/>
        </w:rPr>
        <w:t>英语水平证明（托福、雅思、大学四六级或国内学校出具的官方信函）</w:t>
      </w:r>
    </w:p>
    <w:p w14:paraId="38C5AD4F">
      <w:pPr>
        <w:widowControl/>
        <w:spacing w:line="440" w:lineRule="atLeast"/>
        <w:ind w:firstLine="480"/>
        <w:jc w:val="left"/>
        <w:rPr>
          <w:rFonts w:ascii="宋体" w:hAnsi="宋体" w:eastAsia="宋体" w:cs="宋体"/>
          <w:kern w:val="0"/>
          <w:sz w:val="24"/>
          <w:szCs w:val="24"/>
        </w:rPr>
      </w:pPr>
      <w:r>
        <w:rPr>
          <w:rFonts w:ascii="Calibri" w:hAnsi="Calibri" w:eastAsia="宋体" w:cs="宋体"/>
          <w:kern w:val="0"/>
          <w:sz w:val="24"/>
          <w:szCs w:val="24"/>
        </w:rPr>
        <w:t>5. </w:t>
      </w:r>
      <w:r>
        <w:rPr>
          <w:rFonts w:hint="eastAsia" w:ascii="宋体" w:hAnsi="宋体" w:eastAsia="宋体" w:cs="宋体"/>
          <w:kern w:val="0"/>
          <w:sz w:val="24"/>
          <w:szCs w:val="24"/>
        </w:rPr>
        <w:t>身心健康，能圆满完成学习任务。</w:t>
      </w:r>
    </w:p>
    <w:p w14:paraId="3B2AD6F4">
      <w:pPr>
        <w:widowControl/>
        <w:spacing w:line="440" w:lineRule="atLeast"/>
        <w:ind w:firstLine="480"/>
        <w:jc w:val="left"/>
        <w:rPr>
          <w:rFonts w:ascii="宋体" w:hAnsi="宋体" w:eastAsia="宋体" w:cs="宋体"/>
          <w:kern w:val="0"/>
          <w:sz w:val="24"/>
          <w:szCs w:val="24"/>
        </w:rPr>
      </w:pPr>
      <w:r>
        <w:rPr>
          <w:rFonts w:ascii="Calibri" w:hAnsi="Calibri" w:eastAsia="宋体" w:cs="宋体"/>
          <w:kern w:val="0"/>
          <w:sz w:val="24"/>
          <w:szCs w:val="24"/>
        </w:rPr>
        <w:t>6</w:t>
      </w:r>
      <w:r>
        <w:rPr>
          <w:rFonts w:hint="eastAsia" w:ascii="Calibri" w:hAnsi="Calibri" w:eastAsia="宋体" w:cs="宋体"/>
          <w:kern w:val="0"/>
          <w:sz w:val="24"/>
          <w:szCs w:val="24"/>
          <w:lang w:eastAsia="zh-CN"/>
        </w:rPr>
        <w:t>.</w:t>
      </w:r>
      <w:r>
        <w:rPr>
          <w:rFonts w:hint="eastAsia" w:ascii="宋体" w:hAnsi="宋体" w:eastAsia="宋体" w:cs="宋体"/>
          <w:kern w:val="0"/>
          <w:sz w:val="24"/>
          <w:szCs w:val="24"/>
        </w:rPr>
        <w:t>已交足我校规定的各项费用，具有一定的经济能力。</w:t>
      </w:r>
    </w:p>
    <w:p w14:paraId="6D2F40F7">
      <w:pPr>
        <w:widowControl/>
        <w:spacing w:line="440" w:lineRule="atLeast"/>
        <w:ind w:firstLine="562" w:firstLineChars="200"/>
        <w:jc w:val="left"/>
        <w:rPr>
          <w:rFonts w:ascii="宋体" w:hAnsi="宋体" w:eastAsia="宋体" w:cs="宋体"/>
          <w:kern w:val="0"/>
          <w:sz w:val="28"/>
          <w:szCs w:val="28"/>
        </w:rPr>
      </w:pPr>
      <w:r>
        <w:rPr>
          <w:rFonts w:hint="eastAsia" w:ascii="宋体" w:hAnsi="宋体" w:eastAsia="宋体" w:cs="宋体"/>
          <w:b/>
          <w:bCs/>
          <w:kern w:val="0"/>
          <w:sz w:val="28"/>
          <w:szCs w:val="28"/>
          <w:lang w:val="en-US" w:eastAsia="zh-CN"/>
        </w:rPr>
        <w:t>五</w:t>
      </w:r>
      <w:r>
        <w:rPr>
          <w:rFonts w:hint="eastAsia" w:ascii="宋体" w:hAnsi="宋体" w:eastAsia="宋体" w:cs="宋体"/>
          <w:b/>
          <w:bCs/>
          <w:kern w:val="0"/>
          <w:sz w:val="28"/>
          <w:szCs w:val="28"/>
        </w:rPr>
        <w:t>、选拔程序</w:t>
      </w:r>
    </w:p>
    <w:p w14:paraId="061E30C5">
      <w:pPr>
        <w:widowControl/>
        <w:spacing w:line="440" w:lineRule="atLeast"/>
        <w:ind w:firstLine="480"/>
        <w:jc w:val="left"/>
        <w:rPr>
          <w:rFonts w:ascii="宋体" w:hAnsi="宋体" w:eastAsia="宋体" w:cs="宋体"/>
          <w:kern w:val="0"/>
          <w:sz w:val="24"/>
          <w:szCs w:val="24"/>
        </w:rPr>
      </w:pPr>
      <w:r>
        <w:rPr>
          <w:rFonts w:ascii="Calibri" w:hAnsi="Calibri" w:eastAsia="宋体" w:cs="宋体"/>
          <w:kern w:val="0"/>
          <w:sz w:val="24"/>
          <w:szCs w:val="24"/>
        </w:rPr>
        <w:t>1</w:t>
      </w:r>
      <w:r>
        <w:rPr>
          <w:rFonts w:hint="eastAsia" w:ascii="宋体" w:hAnsi="宋体" w:eastAsia="宋体" w:cs="宋体"/>
          <w:kern w:val="0"/>
          <w:sz w:val="24"/>
          <w:szCs w:val="24"/>
        </w:rPr>
        <w:t>．采取“个人申请、学院推荐、专家评审、择优录取”的方式进行选拔。</w:t>
      </w:r>
    </w:p>
    <w:p w14:paraId="612A0F86">
      <w:pPr>
        <w:widowControl/>
        <w:spacing w:line="440" w:lineRule="atLeast"/>
        <w:ind w:firstLine="480"/>
        <w:jc w:val="left"/>
        <w:rPr>
          <w:rFonts w:ascii="宋体" w:hAnsi="宋体" w:eastAsia="宋体" w:cs="宋体"/>
          <w:kern w:val="0"/>
          <w:sz w:val="24"/>
          <w:szCs w:val="24"/>
        </w:rPr>
      </w:pPr>
      <w:r>
        <w:rPr>
          <w:rFonts w:ascii="Calibri" w:hAnsi="Calibri" w:eastAsia="宋体" w:cs="宋体"/>
          <w:kern w:val="0"/>
          <w:sz w:val="24"/>
          <w:szCs w:val="24"/>
        </w:rPr>
        <w:t>2</w:t>
      </w:r>
      <w:r>
        <w:rPr>
          <w:rFonts w:hint="eastAsia" w:ascii="宋体" w:hAnsi="宋体" w:eastAsia="宋体" w:cs="宋体"/>
          <w:kern w:val="0"/>
          <w:sz w:val="24"/>
          <w:szCs w:val="24"/>
        </w:rPr>
        <w:t>．申请人应向所在学院提交以下材料：</w:t>
      </w:r>
    </w:p>
    <w:p w14:paraId="5F10712B">
      <w:pPr>
        <w:widowControl/>
        <w:spacing w:line="440" w:lineRule="atLeast"/>
        <w:ind w:firstLine="360"/>
        <w:jc w:val="left"/>
        <w:rPr>
          <w:rFonts w:ascii="宋体" w:hAnsi="宋体" w:eastAsia="宋体" w:cs="宋体"/>
          <w:kern w:val="0"/>
          <w:sz w:val="24"/>
          <w:szCs w:val="24"/>
        </w:rPr>
      </w:pPr>
      <w:r>
        <w:rPr>
          <w:rFonts w:hint="eastAsia" w:ascii="宋体" w:hAnsi="宋体" w:eastAsia="宋体" w:cs="宋体"/>
          <w:kern w:val="0"/>
          <w:sz w:val="24"/>
          <w:szCs w:val="24"/>
        </w:rPr>
        <w:t>（</w:t>
      </w:r>
      <w:r>
        <w:rPr>
          <w:rFonts w:ascii="Calibri" w:hAnsi="Calibri" w:eastAsia="宋体" w:cs="宋体"/>
          <w:kern w:val="0"/>
          <w:sz w:val="24"/>
          <w:szCs w:val="24"/>
        </w:rPr>
        <w:t>1</w:t>
      </w:r>
      <w:r>
        <w:rPr>
          <w:rFonts w:hint="eastAsia" w:ascii="宋体" w:hAnsi="宋体" w:eastAsia="宋体" w:cs="宋体"/>
          <w:kern w:val="0"/>
          <w:sz w:val="24"/>
          <w:szCs w:val="24"/>
        </w:rPr>
        <w:t>）《南京邮电大学本科生海外访学申请表》（附件</w:t>
      </w:r>
      <w:r>
        <w:rPr>
          <w:rFonts w:hint="eastAsia" w:ascii="Calibri" w:hAnsi="Calibri" w:eastAsia="宋体" w:cs="宋体"/>
          <w:kern w:val="0"/>
          <w:sz w:val="24"/>
          <w:szCs w:val="24"/>
        </w:rPr>
        <w:t>2</w:t>
      </w:r>
      <w:r>
        <w:rPr>
          <w:rFonts w:hint="eastAsia" w:ascii="宋体" w:hAnsi="宋体" w:eastAsia="宋体" w:cs="宋体"/>
          <w:kern w:val="0"/>
          <w:sz w:val="24"/>
          <w:szCs w:val="24"/>
        </w:rPr>
        <w:t>）；</w:t>
      </w:r>
    </w:p>
    <w:p w14:paraId="2B6D3A58">
      <w:pPr>
        <w:widowControl/>
        <w:spacing w:line="440" w:lineRule="atLeast"/>
        <w:ind w:firstLine="360"/>
        <w:jc w:val="left"/>
        <w:rPr>
          <w:rFonts w:ascii="宋体" w:hAnsi="宋体" w:eastAsia="宋体" w:cs="宋体"/>
          <w:kern w:val="0"/>
          <w:sz w:val="24"/>
          <w:szCs w:val="24"/>
        </w:rPr>
      </w:pPr>
      <w:r>
        <w:rPr>
          <w:rFonts w:hint="eastAsia" w:ascii="宋体" w:hAnsi="宋体" w:eastAsia="宋体" w:cs="宋体"/>
          <w:kern w:val="0"/>
          <w:sz w:val="24"/>
          <w:szCs w:val="24"/>
        </w:rPr>
        <w:t>（</w:t>
      </w:r>
      <w:r>
        <w:rPr>
          <w:rFonts w:ascii="Calibri" w:hAnsi="Calibri" w:eastAsia="宋体" w:cs="宋体"/>
          <w:kern w:val="0"/>
          <w:sz w:val="24"/>
          <w:szCs w:val="24"/>
        </w:rPr>
        <w:t>2</w:t>
      </w:r>
      <w:r>
        <w:rPr>
          <w:rFonts w:hint="eastAsia" w:ascii="宋体" w:hAnsi="宋体" w:eastAsia="宋体" w:cs="宋体"/>
          <w:kern w:val="0"/>
          <w:sz w:val="24"/>
          <w:szCs w:val="24"/>
        </w:rPr>
        <w:t>）英语水平证明及复印件；</w:t>
      </w:r>
    </w:p>
    <w:p w14:paraId="298B8FB0">
      <w:pPr>
        <w:widowControl/>
        <w:spacing w:line="440" w:lineRule="atLeast"/>
        <w:ind w:firstLine="360"/>
        <w:jc w:val="left"/>
        <w:rPr>
          <w:rFonts w:ascii="宋体" w:hAnsi="宋体" w:eastAsia="宋体" w:cs="宋体"/>
          <w:kern w:val="0"/>
          <w:sz w:val="24"/>
          <w:szCs w:val="24"/>
        </w:rPr>
      </w:pPr>
      <w:r>
        <w:rPr>
          <w:rFonts w:hint="eastAsia" w:ascii="宋体" w:hAnsi="宋体" w:eastAsia="宋体" w:cs="宋体"/>
          <w:kern w:val="0"/>
          <w:sz w:val="24"/>
          <w:szCs w:val="24"/>
        </w:rPr>
        <w:t>（</w:t>
      </w:r>
      <w:r>
        <w:rPr>
          <w:rFonts w:ascii="Calibri" w:hAnsi="Calibri" w:eastAsia="宋体" w:cs="宋体"/>
          <w:kern w:val="0"/>
          <w:sz w:val="24"/>
          <w:szCs w:val="24"/>
        </w:rPr>
        <w:t>3</w:t>
      </w:r>
      <w:r>
        <w:rPr>
          <w:rFonts w:hint="eastAsia" w:ascii="宋体" w:hAnsi="宋体" w:eastAsia="宋体" w:cs="宋体"/>
          <w:kern w:val="0"/>
          <w:sz w:val="24"/>
          <w:szCs w:val="24"/>
        </w:rPr>
        <w:t>）学术科研能力证明材料及复印件（包括论文发表、参与竞赛、项目等）；</w:t>
      </w:r>
    </w:p>
    <w:p w14:paraId="06921AA7">
      <w:pPr>
        <w:widowControl/>
        <w:spacing w:line="440" w:lineRule="atLeast"/>
        <w:ind w:firstLine="360"/>
        <w:jc w:val="left"/>
        <w:rPr>
          <w:rFonts w:ascii="宋体" w:hAnsi="宋体" w:eastAsia="宋体" w:cs="宋体"/>
          <w:kern w:val="0"/>
          <w:sz w:val="24"/>
          <w:szCs w:val="24"/>
        </w:rPr>
      </w:pPr>
      <w:r>
        <w:rPr>
          <w:rFonts w:hint="eastAsia" w:ascii="宋体" w:hAnsi="宋体" w:eastAsia="宋体" w:cs="宋体"/>
          <w:kern w:val="0"/>
          <w:sz w:val="24"/>
          <w:szCs w:val="24"/>
        </w:rPr>
        <w:t>（</w:t>
      </w:r>
      <w:r>
        <w:rPr>
          <w:rFonts w:ascii="Calibri" w:hAnsi="Calibri" w:eastAsia="宋体" w:cs="宋体"/>
          <w:kern w:val="0"/>
          <w:sz w:val="24"/>
          <w:szCs w:val="24"/>
        </w:rPr>
        <w:t>4</w:t>
      </w:r>
      <w:r>
        <w:rPr>
          <w:rFonts w:hint="eastAsia" w:ascii="宋体" w:hAnsi="宋体" w:eastAsia="宋体" w:cs="宋体"/>
          <w:kern w:val="0"/>
          <w:sz w:val="24"/>
          <w:szCs w:val="24"/>
        </w:rPr>
        <w:t>）获奖证书及复印件。</w:t>
      </w:r>
    </w:p>
    <w:p w14:paraId="58CEF8BE">
      <w:pPr>
        <w:widowControl/>
        <w:spacing w:line="440" w:lineRule="atLeast"/>
        <w:ind w:firstLine="480"/>
        <w:jc w:val="left"/>
        <w:rPr>
          <w:rFonts w:ascii="宋体" w:hAnsi="宋体" w:eastAsia="宋体" w:cs="宋体"/>
          <w:kern w:val="0"/>
          <w:sz w:val="24"/>
          <w:szCs w:val="24"/>
        </w:rPr>
      </w:pPr>
      <w:r>
        <w:rPr>
          <w:rFonts w:ascii="Calibri" w:hAnsi="Calibri" w:eastAsia="宋体" w:cs="宋体"/>
          <w:kern w:val="0"/>
          <w:sz w:val="24"/>
          <w:szCs w:val="24"/>
        </w:rPr>
        <w:t>3</w:t>
      </w:r>
      <w:r>
        <w:rPr>
          <w:rFonts w:hint="eastAsia" w:ascii="宋体" w:hAnsi="宋体" w:eastAsia="宋体" w:cs="宋体"/>
          <w:kern w:val="0"/>
          <w:sz w:val="24"/>
          <w:szCs w:val="24"/>
        </w:rPr>
        <w:t>．申请人</w:t>
      </w:r>
      <w:r>
        <w:rPr>
          <w:rFonts w:hint="eastAsia" w:ascii="宋体" w:hAnsi="宋体" w:eastAsia="宋体" w:cs="宋体"/>
          <w:kern w:val="0"/>
          <w:sz w:val="24"/>
          <w:szCs w:val="24"/>
          <w:lang w:val="en-US" w:eastAsia="zh-CN"/>
        </w:rPr>
        <w:t>请于</w:t>
      </w:r>
      <w:r>
        <w:rPr>
          <w:rFonts w:hint="eastAsia" w:ascii="宋体" w:hAnsi="宋体" w:eastAsia="宋体" w:cs="宋体"/>
          <w:b/>
          <w:bCs/>
          <w:kern w:val="0"/>
          <w:sz w:val="24"/>
          <w:szCs w:val="24"/>
          <w:lang w:val="en-US" w:eastAsia="zh-CN"/>
        </w:rPr>
        <w:t>10月29日</w:t>
      </w:r>
      <w:r>
        <w:rPr>
          <w:rFonts w:hint="eastAsia" w:ascii="宋体" w:hAnsi="宋体" w:eastAsia="宋体" w:cs="宋体"/>
          <w:kern w:val="0"/>
          <w:sz w:val="24"/>
          <w:szCs w:val="24"/>
          <w:lang w:val="en-US" w:eastAsia="zh-CN"/>
        </w:rPr>
        <w:t>前</w:t>
      </w:r>
      <w:r>
        <w:rPr>
          <w:rFonts w:hint="eastAsia" w:ascii="宋体" w:hAnsi="宋体" w:eastAsia="宋体" w:cs="宋体"/>
          <w:kern w:val="0"/>
          <w:sz w:val="24"/>
          <w:szCs w:val="24"/>
        </w:rPr>
        <w:t>将申请材料交至各学院，学院根据申请资格与条件对申请人进行筛选、排序并填写《南京邮电大学本科生海外访学申请汇总表》（附件</w:t>
      </w:r>
      <w:r>
        <w:rPr>
          <w:rFonts w:hint="eastAsia" w:ascii="Calibri" w:hAnsi="Calibri" w:eastAsia="宋体" w:cs="宋体"/>
          <w:kern w:val="0"/>
          <w:sz w:val="24"/>
          <w:szCs w:val="24"/>
        </w:rPr>
        <w:t>3</w:t>
      </w:r>
      <w:r>
        <w:rPr>
          <w:rFonts w:hint="eastAsia" w:ascii="宋体" w:hAnsi="宋体" w:eastAsia="宋体" w:cs="宋体"/>
          <w:kern w:val="0"/>
          <w:sz w:val="24"/>
          <w:szCs w:val="24"/>
        </w:rPr>
        <w:t>），于</w:t>
      </w:r>
      <w:r>
        <w:rPr>
          <w:rFonts w:hint="eastAsia" w:ascii="Calibri" w:hAnsi="Calibri" w:eastAsia="宋体" w:cs="宋体"/>
          <w:b/>
          <w:bCs/>
          <w:kern w:val="0"/>
          <w:sz w:val="24"/>
          <w:szCs w:val="24"/>
          <w:lang w:val="en-US" w:eastAsia="zh-CN"/>
        </w:rPr>
        <w:t>10</w:t>
      </w:r>
      <w:r>
        <w:rPr>
          <w:rFonts w:hint="eastAsia" w:ascii="宋体" w:hAnsi="宋体" w:eastAsia="宋体" w:cs="宋体"/>
          <w:b/>
          <w:bCs/>
          <w:kern w:val="0"/>
          <w:sz w:val="24"/>
          <w:szCs w:val="24"/>
        </w:rPr>
        <w:t>月</w:t>
      </w:r>
      <w:r>
        <w:rPr>
          <w:rFonts w:hint="eastAsia" w:ascii="宋体" w:hAnsi="宋体" w:eastAsia="宋体" w:cs="宋体"/>
          <w:b/>
          <w:bCs/>
          <w:kern w:val="0"/>
          <w:sz w:val="24"/>
          <w:szCs w:val="24"/>
          <w:lang w:val="en-US" w:eastAsia="zh-CN"/>
        </w:rPr>
        <w:t>30</w:t>
      </w:r>
      <w:r>
        <w:rPr>
          <w:rFonts w:hint="eastAsia" w:ascii="宋体" w:hAnsi="宋体" w:eastAsia="宋体" w:cs="宋体"/>
          <w:b/>
          <w:bCs/>
          <w:kern w:val="0"/>
          <w:sz w:val="24"/>
          <w:szCs w:val="24"/>
        </w:rPr>
        <w:t>日</w:t>
      </w:r>
      <w:r>
        <w:rPr>
          <w:rFonts w:hint="eastAsia" w:ascii="宋体" w:hAnsi="宋体" w:eastAsia="宋体" w:cs="宋体"/>
          <w:kern w:val="0"/>
          <w:sz w:val="24"/>
          <w:szCs w:val="24"/>
        </w:rPr>
        <w:t>前将候选人申请材料及汇总表交至</w:t>
      </w:r>
      <w:r>
        <w:rPr>
          <w:rFonts w:hint="eastAsia" w:ascii="宋体" w:hAnsi="宋体" w:eastAsia="宋体" w:cs="宋体"/>
          <w:kern w:val="0"/>
          <w:sz w:val="24"/>
          <w:szCs w:val="24"/>
          <w:lang w:eastAsia="zh-CN"/>
        </w:rPr>
        <w:t>本科生院</w:t>
      </w:r>
      <w:r>
        <w:rPr>
          <w:rFonts w:hint="eastAsia" w:ascii="宋体" w:hAnsi="宋体" w:eastAsia="宋体" w:cs="宋体"/>
          <w:kern w:val="0"/>
          <w:sz w:val="24"/>
          <w:szCs w:val="24"/>
        </w:rPr>
        <w:t>，逾期不递交材料的学院作自动放弃处理。</w:t>
      </w:r>
    </w:p>
    <w:p w14:paraId="0854ABBD">
      <w:pPr>
        <w:widowControl/>
        <w:spacing w:line="440" w:lineRule="atLeast"/>
        <w:ind w:firstLine="480"/>
        <w:jc w:val="left"/>
        <w:rPr>
          <w:rFonts w:hint="eastAsia" w:ascii="宋体" w:hAnsi="宋体" w:eastAsia="宋体" w:cs="宋体"/>
          <w:kern w:val="0"/>
          <w:sz w:val="24"/>
          <w:szCs w:val="24"/>
        </w:rPr>
      </w:pPr>
      <w:r>
        <w:rPr>
          <w:rFonts w:ascii="Calibri" w:hAnsi="Calibri" w:eastAsia="宋体" w:cs="宋体"/>
          <w:kern w:val="0"/>
          <w:sz w:val="24"/>
          <w:szCs w:val="24"/>
        </w:rPr>
        <w:t>4</w:t>
      </w:r>
      <w:r>
        <w:rPr>
          <w:rFonts w:hint="eastAsia" w:ascii="宋体" w:hAnsi="宋体" w:eastAsia="宋体" w:cs="宋体"/>
          <w:kern w:val="0"/>
          <w:sz w:val="24"/>
          <w:szCs w:val="24"/>
        </w:rPr>
        <w:t>．</w:t>
      </w:r>
      <w:r>
        <w:rPr>
          <w:rFonts w:hint="eastAsia" w:ascii="宋体" w:hAnsi="宋体" w:eastAsia="宋体" w:cs="宋体"/>
          <w:kern w:val="0"/>
          <w:sz w:val="24"/>
          <w:szCs w:val="24"/>
          <w:lang w:eastAsia="zh-CN"/>
        </w:rPr>
        <w:t>本科生院</w:t>
      </w:r>
      <w:r>
        <w:rPr>
          <w:rFonts w:hint="eastAsia" w:ascii="宋体" w:hAnsi="宋体" w:eastAsia="宋体" w:cs="宋体"/>
          <w:kern w:val="0"/>
          <w:sz w:val="24"/>
          <w:szCs w:val="24"/>
        </w:rPr>
        <w:t>会同相关部门，共同组织专家进行评审，确定我校</w:t>
      </w:r>
      <w:r>
        <w:rPr>
          <w:rFonts w:hint="eastAsia" w:ascii="宋体" w:hAnsi="宋体" w:eastAsia="宋体" w:cs="宋体"/>
          <w:kern w:val="0"/>
          <w:sz w:val="24"/>
          <w:szCs w:val="24"/>
          <w:lang w:eastAsia="zh-CN"/>
        </w:rPr>
        <w:t>参加</w:t>
      </w:r>
      <w:r>
        <w:rPr>
          <w:rFonts w:hint="eastAsia" w:ascii="宋体" w:hAnsi="宋体" w:eastAsia="宋体" w:cs="宋体"/>
          <w:kern w:val="0"/>
          <w:sz w:val="24"/>
          <w:szCs w:val="24"/>
        </w:rPr>
        <w:t>访学</w:t>
      </w:r>
      <w:r>
        <w:rPr>
          <w:rFonts w:hint="eastAsia" w:ascii="宋体" w:hAnsi="宋体" w:eastAsia="宋体" w:cs="宋体"/>
          <w:kern w:val="0"/>
          <w:sz w:val="24"/>
          <w:szCs w:val="24"/>
          <w:lang w:eastAsia="zh-CN"/>
        </w:rPr>
        <w:t>项目</w:t>
      </w:r>
      <w:r>
        <w:rPr>
          <w:rFonts w:hint="eastAsia" w:ascii="宋体" w:hAnsi="宋体" w:eastAsia="宋体" w:cs="宋体"/>
          <w:kern w:val="0"/>
          <w:sz w:val="24"/>
          <w:szCs w:val="24"/>
          <w:lang w:val="en-US" w:eastAsia="zh-CN"/>
        </w:rPr>
        <w:t>的</w:t>
      </w:r>
      <w:r>
        <w:rPr>
          <w:rFonts w:hint="eastAsia" w:ascii="宋体" w:hAnsi="宋体" w:eastAsia="宋体" w:cs="宋体"/>
          <w:kern w:val="0"/>
          <w:sz w:val="24"/>
          <w:szCs w:val="24"/>
        </w:rPr>
        <w:t>学生名单，并进行公示。</w:t>
      </w:r>
    </w:p>
    <w:p w14:paraId="160D2B6C">
      <w:pPr>
        <w:widowControl/>
        <w:spacing w:line="440" w:lineRule="atLeast"/>
        <w:ind w:firstLine="562" w:firstLineChars="200"/>
        <w:jc w:val="left"/>
        <w:rPr>
          <w:rFonts w:hint="eastAsia" w:ascii="宋体" w:hAnsi="宋体" w:eastAsia="宋体" w:cs="宋体"/>
          <w:b/>
          <w:bCs/>
          <w:kern w:val="0"/>
          <w:sz w:val="28"/>
          <w:szCs w:val="28"/>
        </w:rPr>
      </w:pPr>
      <w:r>
        <w:rPr>
          <w:rFonts w:hint="eastAsia" w:ascii="宋体" w:hAnsi="宋体" w:eastAsia="宋体" w:cs="宋体"/>
          <w:b/>
          <w:bCs/>
          <w:kern w:val="0"/>
          <w:sz w:val="28"/>
          <w:szCs w:val="28"/>
          <w:lang w:val="en-US" w:eastAsia="zh-CN"/>
        </w:rPr>
        <w:t>六、</w:t>
      </w:r>
      <w:r>
        <w:rPr>
          <w:rFonts w:hint="eastAsia" w:ascii="宋体" w:hAnsi="宋体" w:eastAsia="宋体" w:cs="宋体"/>
          <w:b/>
          <w:bCs/>
          <w:kern w:val="0"/>
          <w:sz w:val="28"/>
          <w:szCs w:val="28"/>
        </w:rPr>
        <w:t>费用情况</w:t>
      </w:r>
    </w:p>
    <w:p w14:paraId="38A6CA15">
      <w:pPr>
        <w:widowControl/>
        <w:spacing w:line="440" w:lineRule="atLeast"/>
        <w:ind w:firstLine="480" w:firstLineChars="2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具体费用项目及费用金额说明详见附件1。</w:t>
      </w:r>
    </w:p>
    <w:p w14:paraId="0BB97DC3">
      <w:pPr>
        <w:widowControl/>
        <w:spacing w:line="440" w:lineRule="atLeast"/>
        <w:ind w:firstLine="562" w:firstLineChars="200"/>
        <w:jc w:val="left"/>
        <w:rPr>
          <w:rFonts w:ascii="宋体" w:hAnsi="宋体" w:eastAsia="宋体" w:cs="宋体"/>
          <w:kern w:val="0"/>
          <w:sz w:val="28"/>
          <w:szCs w:val="28"/>
        </w:rPr>
      </w:pPr>
      <w:r>
        <w:rPr>
          <w:rFonts w:hint="eastAsia" w:ascii="宋体" w:hAnsi="宋体" w:eastAsia="宋体" w:cs="宋体"/>
          <w:b/>
          <w:bCs/>
          <w:kern w:val="0"/>
          <w:sz w:val="28"/>
          <w:szCs w:val="28"/>
          <w:lang w:val="en-US" w:eastAsia="zh-CN"/>
        </w:rPr>
        <w:t>七</w:t>
      </w:r>
      <w:r>
        <w:rPr>
          <w:rFonts w:hint="eastAsia" w:ascii="宋体" w:hAnsi="宋体" w:eastAsia="宋体" w:cs="宋体"/>
          <w:b/>
          <w:bCs/>
          <w:kern w:val="0"/>
          <w:sz w:val="28"/>
          <w:szCs w:val="28"/>
        </w:rPr>
        <w:t>、其他</w:t>
      </w:r>
    </w:p>
    <w:p w14:paraId="366D706A">
      <w:pPr>
        <w:widowControl/>
        <w:spacing w:line="440" w:lineRule="atLeast"/>
        <w:ind w:firstLine="480"/>
        <w:jc w:val="left"/>
        <w:rPr>
          <w:rFonts w:ascii="宋体" w:hAnsi="宋体" w:eastAsia="宋体" w:cs="宋体"/>
          <w:kern w:val="0"/>
          <w:sz w:val="24"/>
          <w:szCs w:val="24"/>
        </w:rPr>
      </w:pPr>
      <w:r>
        <w:rPr>
          <w:rFonts w:ascii="Calibri" w:hAnsi="Calibri" w:eastAsia="宋体" w:cs="宋体"/>
          <w:kern w:val="0"/>
          <w:sz w:val="24"/>
          <w:szCs w:val="24"/>
        </w:rPr>
        <w:t>1. </w:t>
      </w:r>
      <w:r>
        <w:rPr>
          <w:rFonts w:hint="eastAsia" w:ascii="宋体" w:hAnsi="宋体" w:eastAsia="宋体" w:cs="宋体"/>
          <w:kern w:val="0"/>
          <w:sz w:val="24"/>
          <w:szCs w:val="24"/>
        </w:rPr>
        <w:t>联系人：</w:t>
      </w:r>
    </w:p>
    <w:p w14:paraId="1EA0F7DE">
      <w:pPr>
        <w:widowControl/>
        <w:spacing w:line="44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国际合作交流处：李老师</w:t>
      </w:r>
      <w:r>
        <w:rPr>
          <w:rFonts w:ascii="Calibri" w:hAnsi="Calibri" w:eastAsia="宋体" w:cs="宋体"/>
          <w:kern w:val="0"/>
          <w:sz w:val="24"/>
          <w:szCs w:val="24"/>
        </w:rPr>
        <w:t> </w:t>
      </w:r>
      <w:r>
        <w:rPr>
          <w:rFonts w:hint="eastAsia" w:ascii="Arial" w:hAnsi="Arial" w:eastAsia="宋体" w:cs="Arial"/>
          <w:i w:val="0"/>
          <w:caps w:val="0"/>
          <w:color w:val="000000"/>
          <w:spacing w:val="0"/>
          <w:sz w:val="21"/>
          <w:szCs w:val="21"/>
          <w:lang w:val="en-US" w:eastAsia="zh-CN"/>
        </w:rPr>
        <w:t>85866716</w:t>
      </w:r>
      <w:r>
        <w:rPr>
          <w:rFonts w:hint="eastAsia" w:ascii="宋体" w:hAnsi="宋体" w:eastAsia="宋体" w:cs="宋体"/>
          <w:kern w:val="0"/>
          <w:sz w:val="24"/>
          <w:szCs w:val="24"/>
        </w:rPr>
        <w:t>；</w:t>
      </w:r>
    </w:p>
    <w:p w14:paraId="1B93213D">
      <w:pPr>
        <w:widowControl/>
        <w:spacing w:line="44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lang w:val="en-US" w:eastAsia="zh-CN"/>
        </w:rPr>
        <w:t>本科生院</w:t>
      </w:r>
      <w:r>
        <w:rPr>
          <w:rFonts w:hint="eastAsia" w:ascii="宋体" w:hAnsi="宋体" w:eastAsia="宋体" w:cs="宋体"/>
          <w:kern w:val="0"/>
          <w:sz w:val="24"/>
          <w:szCs w:val="24"/>
        </w:rPr>
        <w:t>：于老师</w:t>
      </w:r>
      <w:r>
        <w:rPr>
          <w:rFonts w:ascii="Calibri" w:hAnsi="Calibri" w:eastAsia="宋体" w:cs="宋体"/>
          <w:kern w:val="0"/>
          <w:sz w:val="24"/>
          <w:szCs w:val="24"/>
        </w:rPr>
        <w:t>85866258</w:t>
      </w:r>
      <w:r>
        <w:rPr>
          <w:rFonts w:hint="eastAsia" w:ascii="宋体" w:hAnsi="宋体" w:eastAsia="宋体" w:cs="宋体"/>
          <w:kern w:val="0"/>
          <w:sz w:val="24"/>
          <w:szCs w:val="24"/>
        </w:rPr>
        <w:t>。</w:t>
      </w:r>
    </w:p>
    <w:p w14:paraId="4CA91E4A">
      <w:pPr>
        <w:widowControl/>
        <w:spacing w:line="440" w:lineRule="atLeast"/>
        <w:ind w:firstLine="480"/>
        <w:jc w:val="left"/>
        <w:rPr>
          <w:rFonts w:hint="eastAsia" w:ascii="宋体" w:hAnsi="宋体" w:eastAsia="宋体" w:cs="宋体"/>
          <w:kern w:val="0"/>
          <w:sz w:val="24"/>
          <w:szCs w:val="24"/>
        </w:rPr>
      </w:pPr>
      <w:r>
        <w:rPr>
          <w:rFonts w:ascii="Calibri" w:hAnsi="Calibri" w:eastAsia="宋体" w:cs="宋体"/>
          <w:kern w:val="0"/>
          <w:sz w:val="24"/>
          <w:szCs w:val="24"/>
        </w:rPr>
        <w:t>2. </w:t>
      </w:r>
      <w:r>
        <w:rPr>
          <w:rFonts w:hint="eastAsia" w:ascii="宋体" w:hAnsi="宋体" w:eastAsia="宋体" w:cs="宋体"/>
          <w:kern w:val="0"/>
          <w:sz w:val="24"/>
          <w:szCs w:val="24"/>
        </w:rPr>
        <w:t>被录取学生需交纳材料，另行通知。</w:t>
      </w:r>
    </w:p>
    <w:p w14:paraId="5E14A058">
      <w:pPr>
        <w:spacing w:line="400" w:lineRule="exact"/>
        <w:jc w:val="right"/>
        <w:rPr>
          <w:rFonts w:hint="eastAsia" w:cs="宋体" w:asciiTheme="minorEastAsia" w:hAnsiTheme="minorEastAsia"/>
          <w:sz w:val="24"/>
          <w:highlight w:val="none"/>
        </w:rPr>
      </w:pPr>
      <w:r>
        <w:rPr>
          <w:rFonts w:hint="eastAsia" w:cs="宋体" w:asciiTheme="minorEastAsia" w:hAnsiTheme="minorEastAsia"/>
          <w:sz w:val="24"/>
          <w:highlight w:val="none"/>
        </w:rPr>
        <w:t>国际合作交流处</w:t>
      </w:r>
    </w:p>
    <w:p w14:paraId="334FCBBF">
      <w:pPr>
        <w:spacing w:line="400" w:lineRule="exact"/>
        <w:jc w:val="center"/>
        <w:rPr>
          <w:rFonts w:hint="default" w:cs="宋体" w:asciiTheme="minorEastAsia" w:hAnsiTheme="minorEastAsia"/>
          <w:sz w:val="24"/>
          <w:highlight w:val="none"/>
          <w:lang w:val="en-US" w:eastAsia="zh-CN"/>
        </w:rPr>
      </w:pPr>
      <w:r>
        <w:rPr>
          <w:rFonts w:hint="eastAsia" w:cs="宋体" w:asciiTheme="minorEastAsia" w:hAnsiTheme="minorEastAsia"/>
          <w:sz w:val="24"/>
          <w:highlight w:val="none"/>
          <w:lang w:val="en-US" w:eastAsia="zh-CN"/>
        </w:rPr>
        <w:t xml:space="preserve">                                                           本科生院</w:t>
      </w:r>
    </w:p>
    <w:p w14:paraId="0DDF283D">
      <w:pPr>
        <w:spacing w:line="400" w:lineRule="exact"/>
        <w:jc w:val="right"/>
        <w:rPr>
          <w:rFonts w:hint="eastAsia" w:cs="宋体" w:asciiTheme="minorEastAsia" w:hAnsiTheme="minorEastAsia"/>
          <w:sz w:val="24"/>
          <w:highlight w:val="none"/>
        </w:rPr>
      </w:pPr>
      <w:r>
        <w:rPr>
          <w:rFonts w:hint="eastAsia" w:cs="宋体" w:asciiTheme="minorEastAsia" w:hAnsiTheme="minorEastAsia"/>
          <w:sz w:val="24"/>
          <w:highlight w:val="none"/>
        </w:rPr>
        <w:t>2026年</w:t>
      </w:r>
      <w:r>
        <w:rPr>
          <w:rFonts w:hint="eastAsia" w:cs="宋体" w:asciiTheme="minorEastAsia" w:hAnsiTheme="minorEastAsia"/>
          <w:sz w:val="24"/>
          <w:highlight w:val="none"/>
          <w:lang w:val="en-US" w:eastAsia="zh-CN"/>
        </w:rPr>
        <w:t>10</w:t>
      </w:r>
      <w:r>
        <w:rPr>
          <w:rFonts w:hint="eastAsia" w:cs="宋体" w:asciiTheme="minorEastAsia" w:hAnsiTheme="minorEastAsia"/>
          <w:sz w:val="24"/>
          <w:highlight w:val="none"/>
        </w:rPr>
        <w:t>月</w:t>
      </w:r>
      <w:r>
        <w:rPr>
          <w:rFonts w:hint="eastAsia" w:cs="宋体" w:asciiTheme="minorEastAsia" w:hAnsiTheme="minorEastAsia"/>
          <w:sz w:val="24"/>
          <w:highlight w:val="none"/>
          <w:lang w:val="en-US" w:eastAsia="zh-CN"/>
        </w:rPr>
        <w:t>19</w:t>
      </w:r>
      <w:bookmarkStart w:id="1" w:name="_GoBack"/>
      <w:bookmarkEnd w:id="1"/>
      <w:r>
        <w:rPr>
          <w:rFonts w:hint="eastAsia" w:cs="宋体" w:asciiTheme="minorEastAsia" w:hAnsiTheme="minorEastAsia"/>
          <w:sz w:val="24"/>
          <w:highlight w:val="none"/>
        </w:rPr>
        <w:t>日</w:t>
      </w:r>
    </w:p>
    <w:p w14:paraId="2076ADA6">
      <w:pPr>
        <w:widowControl/>
        <w:spacing w:line="440" w:lineRule="atLeast"/>
        <w:ind w:firstLine="4320" w:firstLineChars="1800"/>
        <w:jc w:val="left"/>
        <w:rPr>
          <w:rFonts w:hint="eastAsia" w:ascii="宋体" w:hAnsi="宋体" w:eastAsia="宋体" w:cs="宋体"/>
          <w:kern w:val="0"/>
          <w:sz w:val="24"/>
          <w:szCs w:val="24"/>
        </w:rPr>
      </w:pPr>
    </w:p>
    <w:p w14:paraId="71C7A10A">
      <w:pPr>
        <w:widowControl/>
        <w:spacing w:line="440" w:lineRule="atLeast"/>
        <w:ind w:firstLine="4320" w:firstLineChars="1800"/>
        <w:jc w:val="left"/>
        <w:rPr>
          <w:rFonts w:ascii="宋体" w:hAnsi="宋体" w:eastAsia="宋体" w:cs="宋体"/>
          <w:kern w:val="0"/>
          <w:sz w:val="24"/>
          <w:szCs w:val="24"/>
        </w:rPr>
      </w:pPr>
    </w:p>
    <w:p w14:paraId="34D072E2">
      <w:pPr>
        <w:rPr>
          <w:rFonts w:hint="eastAsia" w:ascii="宋体" w:hAnsi="宋体" w:eastAsia="宋体" w:cs="宋体"/>
          <w:b/>
          <w:bCs/>
          <w:color w:val="0673C8"/>
          <w:kern w:val="0"/>
          <w:sz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74AD7FC-38F2-41A1-8956-AC3B3CD73297}"/>
  </w:font>
  <w:font w:name="黑体">
    <w:panose1 w:val="02010609060101010101"/>
    <w:charset w:val="86"/>
    <w:family w:val="auto"/>
    <w:pitch w:val="default"/>
    <w:sig w:usb0="800002BF" w:usb1="38CF7CFA" w:usb2="00000016" w:usb3="00000000" w:csb0="00040001" w:csb1="00000000"/>
    <w:embedRegular r:id="rId2" w:fontKey="{E04C742A-5F03-456D-BFBE-E1BEB84FE517}"/>
  </w:font>
  <w:font w:name="Courier New">
    <w:panose1 w:val="02070309020205020404"/>
    <w:charset w:val="01"/>
    <w:family w:val="modern"/>
    <w:pitch w:val="default"/>
    <w:sig w:usb0="E0002EFF" w:usb1="C0007843" w:usb2="00000009" w:usb3="00000000" w:csb0="400001FF" w:csb1="FFFF0000"/>
    <w:embedRegular r:id="rId3" w:fontKey="{EEAE5C0F-77DF-4A43-B00C-F9A46D2C1B0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06AD7B0B-3FA6-4E61-B60A-0ABD5F4FEEDA}"/>
  </w:font>
  <w:font w:name="Candara">
    <w:panose1 w:val="020E0502030303020204"/>
    <w:charset w:val="00"/>
    <w:family w:val="swiss"/>
    <w:pitch w:val="default"/>
    <w:sig w:usb0="A00002EF" w:usb1="4000A44B" w:usb2="00000000" w:usb3="00000000" w:csb0="2000019F" w:csb1="00000000"/>
    <w:embedRegular r:id="rId5" w:fontKey="{5C6711FB-ECE3-458C-9A09-8B797754055F}"/>
  </w:font>
  <w:font w:name="仿宋">
    <w:panose1 w:val="02010609060101010101"/>
    <w:charset w:val="86"/>
    <w:family w:val="modern"/>
    <w:pitch w:val="default"/>
    <w:sig w:usb0="800002BF" w:usb1="38CF7CFA" w:usb2="00000016" w:usb3="00000000" w:csb0="00040001" w:csb1="00000000"/>
    <w:embedRegular r:id="rId6" w:fontKey="{85AA1CC7-0741-4276-8473-243C11EE659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lMmNhOWU1OTdkYmY5MjYwZTJhOGU1ODE3OGI1MTMifQ=="/>
    <w:docVar w:name="KSO_WPS_MARK_KEY" w:val="d5cd1395-177d-4a75-a541-7aa6238187f0"/>
  </w:docVars>
  <w:rsids>
    <w:rsidRoot w:val="673041E5"/>
    <w:rsid w:val="00471835"/>
    <w:rsid w:val="00D06D90"/>
    <w:rsid w:val="01CC0D2E"/>
    <w:rsid w:val="04720599"/>
    <w:rsid w:val="05B62994"/>
    <w:rsid w:val="05E75C70"/>
    <w:rsid w:val="0D852B51"/>
    <w:rsid w:val="1D255F23"/>
    <w:rsid w:val="25FB1F49"/>
    <w:rsid w:val="2D3F07FF"/>
    <w:rsid w:val="2F375037"/>
    <w:rsid w:val="30AE743A"/>
    <w:rsid w:val="33751688"/>
    <w:rsid w:val="35AF76E1"/>
    <w:rsid w:val="3C477FB1"/>
    <w:rsid w:val="3D430101"/>
    <w:rsid w:val="41927B1C"/>
    <w:rsid w:val="43D033C1"/>
    <w:rsid w:val="461B0C51"/>
    <w:rsid w:val="53A65405"/>
    <w:rsid w:val="5CA61FE4"/>
    <w:rsid w:val="5F2B2A77"/>
    <w:rsid w:val="6401623A"/>
    <w:rsid w:val="64B06A31"/>
    <w:rsid w:val="65D07218"/>
    <w:rsid w:val="66864362"/>
    <w:rsid w:val="673041E5"/>
    <w:rsid w:val="68B735CD"/>
    <w:rsid w:val="6C0C3C30"/>
    <w:rsid w:val="6CF41704"/>
    <w:rsid w:val="6D8D42A7"/>
    <w:rsid w:val="72C2329A"/>
    <w:rsid w:val="78986F77"/>
    <w:rsid w:val="7A6F42A9"/>
    <w:rsid w:val="7B924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99"/>
    <w:pPr>
      <w:jc w:val="left"/>
    </w:pPr>
    <w:rPr>
      <w:rFonts w:ascii="Calibri" w:hAnsi="Courier New" w:eastAsia="宋体" w:cs="Courier New"/>
      <w:szCs w:val="21"/>
    </w:rPr>
  </w:style>
  <w:style w:type="paragraph" w:styleId="3">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Emphasis"/>
    <w:basedOn w:val="6"/>
    <w:qFormat/>
    <w:uiPriority w:val="20"/>
    <w:rPr>
      <w:i/>
      <w:iCs/>
    </w:rPr>
  </w:style>
  <w:style w:type="character" w:styleId="8">
    <w:name w:val="Hyperlink"/>
    <w:basedOn w:val="6"/>
    <w:unhideWhenUsed/>
    <w:qFormat/>
    <w:uiPriority w:val="99"/>
    <w:rPr>
      <w:color w:val="0563C1" w:themeColor="hyperlink"/>
      <w:u w:val="single"/>
      <w14:textFill>
        <w14:solidFill>
          <w14:schemeClr w14:val="hlink"/>
        </w14:solidFill>
      </w14:textFill>
    </w:rPr>
  </w:style>
  <w:style w:type="paragraph" w:styleId="9">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0">
    <w:name w:val="normaltextrun"/>
    <w:basedOn w:val="6"/>
    <w:qFormat/>
    <w:uiPriority w:val="0"/>
  </w:style>
  <w:style w:type="paragraph" w:customStyle="1" w:styleId="11">
    <w:name w:val="contentpasted1"/>
    <w:basedOn w:val="1"/>
    <w:semiHidden/>
    <w:qFormat/>
    <w:uiPriority w:val="99"/>
    <w:pPr>
      <w:spacing w:before="100" w:beforeAutospacing="1" w:after="100" w:afterAutospacing="1" w:line="240" w:lineRule="auto"/>
    </w:pPr>
    <w:rPr>
      <w:rFonts w:ascii="Calibri" w:hAnsi="Calibri" w:cs="Calibri"/>
    </w:rPr>
  </w:style>
  <w:style w:type="character" w:customStyle="1" w:styleId="12">
    <w:name w:val="contentpasted11"/>
    <w:basedOn w:val="6"/>
    <w:qFormat/>
    <w:uiPriority w:val="0"/>
  </w:style>
  <w:style w:type="character" w:customStyle="1" w:styleId="13">
    <w:name w:val="contentpasted3"/>
    <w:basedOn w:val="6"/>
    <w:qFormat/>
    <w:uiPriority w:val="0"/>
  </w:style>
  <w:style w:type="paragraph" w:styleId="14">
    <w:name w:val="List Paragraph"/>
    <w:basedOn w:val="1"/>
    <w:qFormat/>
    <w:uiPriority w:val="34"/>
    <w:pPr>
      <w:ind w:left="720"/>
      <w:contextualSpacing/>
    </w:pPr>
  </w:style>
  <w:style w:type="paragraph" w:customStyle="1" w:styleId="15">
    <w:name w:val="Table Paragraph"/>
    <w:basedOn w:val="1"/>
    <w:qFormat/>
    <w:uiPriority w:val="1"/>
    <w:pPr>
      <w:widowControl w:val="0"/>
      <w:spacing w:after="0" w:line="240" w:lineRule="auto"/>
      <w:jc w:val="both"/>
    </w:pPr>
    <w:rPr>
      <w:rFonts w:ascii="Times New Roman" w:hAnsi="Times New Roman" w:eastAsia="宋体" w:cs="Times New Roman"/>
      <w:kern w:val="2"/>
      <w:sz w:val="21"/>
      <w:szCs w:val="24"/>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1688</Words>
  <Characters>1960</Characters>
  <Lines>0</Lines>
  <Paragraphs>0</Paragraphs>
  <TotalTime>0</TotalTime>
  <ScaleCrop>false</ScaleCrop>
  <LinksUpToDate>false</LinksUpToDate>
  <CharactersWithSpaces>2000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2022-03-21T00:45:00Z</dcterms:created>
  <dc:creator>李巍</dc:creator>
  <cp:lastModifiedBy>Administrator</cp:lastModifiedBy>
  <dcterms:modified xsi:type="dcterms:W3CDTF">2026-10-20T06:52:09Z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39FE8CE1CE3149D6853C0B3BE95089B8_13</vt:lpwstr>
  </property>
  <property fmtid="{D5CDD505-2E9C-101B-9397-08002B2CF9AE}" pid="4" name="KSOTemplateDocerSaveRecord">
    <vt:lpwstr>eyJoZGlkIjoiNzdjYzk2NWQ5Yjk3N2M3NmUwNTFlY2MxMTEwODE4M2UiLCJ1c2VySWQiOiIxNDc5NTE5NDcxIn0=</vt:lpwstr>
  </property>
</Properties>
</file>