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3FF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40" w:lineRule="atLeast"/>
        <w:ind w:firstLine="904" w:firstLineChars="300"/>
        <w:jc w:val="left"/>
        <w:textAlignment w:val="auto"/>
        <w:rPr>
          <w:rFonts w:hint="eastAsia" w:ascii="宋体" w:hAnsi="宋体" w:eastAsia="宋体" w:cs="宋体"/>
          <w:b/>
          <w:bCs/>
          <w:color w:val="0673C8"/>
          <w:kern w:val="0"/>
          <w:sz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英国伦敦大学学院202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年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寒假访学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</w:rPr>
        <w:t>项目报名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0"/>
          <w:lang w:val="en-US" w:eastAsia="zh-CN"/>
        </w:rPr>
        <w:t>通知</w:t>
      </w:r>
    </w:p>
    <w:p w14:paraId="1DBE7811">
      <w:pPr>
        <w:widowControl/>
        <w:spacing w:line="44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伦敦大学学院，是一所享有世界顶级声誉的综合研究型大学，其排名稳居世界前十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为重点培养具有国际视野和国际竞争力的高素质人才，实现学生毕业后赴世界一流大学或研究机构继续深造的目标，特推荐我校优秀学生参加2027年寒假赴伦敦大学学院（简称UCL）学分项目，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让学生可以利用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假期</w:t>
      </w:r>
      <w:r>
        <w:rPr>
          <w:rFonts w:hint="eastAsia" w:ascii="宋体" w:hAnsi="宋体" w:eastAsia="宋体" w:cs="宋体"/>
          <w:kern w:val="0"/>
          <w:sz w:val="24"/>
          <w:szCs w:val="24"/>
          <w:lang w:val="en-CA" w:eastAsia="zh-CN"/>
        </w:rPr>
        <w:t>深度探索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学科</w:t>
      </w:r>
      <w:r>
        <w:rPr>
          <w:rFonts w:hint="eastAsia" w:ascii="宋体" w:hAnsi="宋体" w:eastAsia="宋体" w:cs="宋体"/>
          <w:kern w:val="0"/>
          <w:sz w:val="24"/>
          <w:szCs w:val="24"/>
          <w:lang w:val="en-CA" w:eastAsia="zh-CN"/>
        </w:rPr>
        <w:t>前沿的研究领域知识、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适应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英国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顶级高校教学风格，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同时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感受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伦敦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的文化和学术氛围。</w:t>
      </w:r>
      <w:r>
        <w:rPr>
          <w:rFonts w:hint="eastAsia" w:ascii="宋体" w:hAnsi="宋体" w:eastAsia="宋体" w:cs="宋体"/>
          <w:kern w:val="0"/>
          <w:sz w:val="24"/>
          <w:szCs w:val="24"/>
        </w:rPr>
        <w:t>现启动申请工作。</w:t>
      </w:r>
    </w:p>
    <w:p w14:paraId="2A70E1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atLeast"/>
        <w:jc w:val="left"/>
        <w:textAlignment w:val="auto"/>
        <w:rPr>
          <w:rFonts w:ascii="宋体" w:hAnsi="宋体" w:eastAsia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一、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伦敦大学学院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简介</w:t>
      </w:r>
    </w:p>
    <w:p w14:paraId="6AAF1FA2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伦敦大学学院（University College London，简称：UCL），位于英国伦敦，是一所公立研究型大学，也是第一所在伦敦成立的大学 。学校是罗素大学集团和欧洲研究型大学联盟的成员，英国G5超级精英大学之一 ，被誉为金三角名校之一。</w:t>
      </w:r>
    </w:p>
    <w:p w14:paraId="1DD633BF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</w:rPr>
      </w:pPr>
    </w:p>
    <w:p w14:paraId="16A89631">
      <w:pPr>
        <w:widowControl/>
        <w:spacing w:line="400" w:lineRule="atLeast"/>
        <w:jc w:val="left"/>
        <w:rPr>
          <w:rFonts w:hint="default" w:asciiTheme="minorEastAsia" w:hAnsiTheme="minorEastAsia" w:cstheme="minorHAnsi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二、项目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简介</w:t>
      </w:r>
    </w:p>
    <w:p w14:paraId="776A2E7D">
      <w:pPr>
        <w:widowControl/>
        <w:spacing w:line="400" w:lineRule="atLeast"/>
        <w:ind w:firstLine="482" w:firstLineChars="200"/>
        <w:jc w:val="left"/>
        <w:rPr>
          <w:rFonts w:hint="eastAsia" w:asciiTheme="minorEastAsia" w:hAnsiTheme="minorEastAsia" w:cstheme="minorHAnsi"/>
          <w:b/>
          <w:bCs/>
          <w:sz w:val="24"/>
          <w:szCs w:val="24"/>
        </w:rPr>
      </w:pPr>
      <w:r>
        <w:rPr>
          <w:rFonts w:hint="eastAsia" w:asciiTheme="minorEastAsia" w:hAnsiTheme="minorEastAsia" w:cstheme="minorHAnsi"/>
          <w:b/>
          <w:bCs/>
          <w:sz w:val="24"/>
          <w:szCs w:val="24"/>
        </w:rPr>
        <w:t>项目一：生物统计与公共卫生人工智能项目</w:t>
      </w:r>
    </w:p>
    <w:p w14:paraId="09FD18FC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项目说明：课程面向公共卫生及医学专业学生，旨在系统介绍生物统计学核心方法以及现代人工智能（AI）与机器学习技术。课程采用理论教学与实践操作相结合的教学模式，每天安排约1.5小时的专题讲授，并配套1.5小时的R语言实践课程。通过循序渐进的学习与实操，帮助学生掌握公共卫生数据分析的基本方法，培养运用R语言对真实公共卫生数据开展规范、实用且可重复的数据分析能力。在课程最后阶段，学生将以小组形式开展项目汇报，基于真实公共卫生数据集，展示生物统计学建模方法在实际公共卫生问题中的应用。</w:t>
      </w:r>
    </w:p>
    <w:p w14:paraId="25F406D8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项目时间：</w:t>
      </w:r>
    </w:p>
    <w:p w14:paraId="0459108A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1月24日-2月4日</w:t>
      </w:r>
    </w:p>
    <w:p w14:paraId="68AF2F66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项目收获：官方证书</w:t>
      </w:r>
    </w:p>
    <w:p w14:paraId="2D3BC217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eastAsia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</w:rPr>
        <w:t>申请要求：英语最低要求（满足一项即可）：雅思不低于5.5（或同等水平）、四级435、六级425、高考英语成绩115；无以上语言成绩者可联系项目负责老师咨询申请资格</w:t>
      </w: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。</w:t>
      </w:r>
    </w:p>
    <w:p w14:paraId="7B020304">
      <w:pPr>
        <w:widowControl/>
        <w:spacing w:line="400" w:lineRule="atLeast"/>
        <w:ind w:firstLine="482" w:firstLineChars="200"/>
        <w:jc w:val="left"/>
        <w:rPr>
          <w:rFonts w:hint="eastAsia" w:asciiTheme="minorEastAsia" w:hAnsiTheme="minorEastAsia" w:cstheme="minorHAnsi"/>
          <w:b/>
          <w:bCs/>
          <w:sz w:val="24"/>
          <w:szCs w:val="24"/>
        </w:rPr>
      </w:pPr>
      <w:r>
        <w:rPr>
          <w:rFonts w:hint="eastAsia" w:asciiTheme="minorEastAsia" w:hAnsiTheme="minorEastAsia" w:cstheme="minorHAnsi"/>
          <w:b/>
          <w:bCs/>
          <w:sz w:val="24"/>
          <w:szCs w:val="24"/>
        </w:rPr>
        <w:t>项目二：学术英语项目</w:t>
      </w:r>
    </w:p>
    <w:p w14:paraId="473E00C7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HAnsi"/>
          <w:sz w:val="24"/>
          <w:szCs w:val="24"/>
        </w:rPr>
        <w:t>项目说明：</w:t>
      </w:r>
      <w:r>
        <w:rPr>
          <w:rFonts w:hint="eastAsia" w:asciiTheme="minorEastAsia" w:hAnsiTheme="minorEastAsia" w:cstheme="minorHAnsi"/>
          <w:sz w:val="24"/>
          <w:szCs w:val="24"/>
          <w:lang w:val="en-US" w:eastAsia="zh-CN"/>
        </w:rPr>
        <w:t>UCL英语语言和学术课程将以深入探索英国文化和语言为前提，提高同学们的学术语言技能，并让学生体验到英国的高等教育。课程在探索UCL和学术文化的同时，将带领同学们了解伦敦和英国大学生活。导师将向学生介绍英国文化的不同领域和主题，对课程所需的语言和技能进行培训，并为学生布置任务提供指导。</w:t>
      </w:r>
    </w:p>
    <w:p w14:paraId="35D90615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项目时间：</w:t>
      </w:r>
      <w:r>
        <w:rPr>
          <w:rFonts w:hint="eastAsia" w:asciiTheme="minorEastAsia" w:hAnsiTheme="minorEastAsia" w:cstheme="minorHAnsi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cstheme="minorHAnsi"/>
          <w:sz w:val="24"/>
          <w:szCs w:val="24"/>
        </w:rPr>
        <w:t>月</w:t>
      </w:r>
      <w:r>
        <w:rPr>
          <w:rFonts w:hint="eastAsia" w:asciiTheme="minorEastAsia" w:hAnsiTheme="minorEastAsia" w:cstheme="minorHAnsi"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cstheme="minorHAnsi"/>
          <w:sz w:val="24"/>
          <w:szCs w:val="24"/>
        </w:rPr>
        <w:t>日-</w:t>
      </w:r>
      <w:r>
        <w:rPr>
          <w:rFonts w:hint="eastAsia" w:asciiTheme="minorEastAsia" w:hAnsiTheme="minorEastAsia" w:cstheme="minorHAnsi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cstheme="minorHAnsi"/>
          <w:sz w:val="24"/>
          <w:szCs w:val="24"/>
        </w:rPr>
        <w:t>月2</w:t>
      </w:r>
      <w:r>
        <w:rPr>
          <w:rFonts w:hint="eastAsia" w:asciiTheme="minorEastAsia" w:hAnsiTheme="minorEastAsia" w:cstheme="minorHAnsi"/>
          <w:sz w:val="24"/>
          <w:szCs w:val="24"/>
          <w:lang w:val="en-US" w:eastAsia="zh-CN"/>
        </w:rPr>
        <w:t>0</w:t>
      </w:r>
      <w:r>
        <w:rPr>
          <w:rFonts w:hint="eastAsia" w:asciiTheme="minorEastAsia" w:hAnsiTheme="minorEastAsia" w:cstheme="minorHAnsi"/>
          <w:sz w:val="24"/>
          <w:szCs w:val="24"/>
        </w:rPr>
        <w:t>日</w:t>
      </w:r>
    </w:p>
    <w:p w14:paraId="4389FE19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项目收获：官方出具的项目证书、详细成绩报告</w:t>
      </w:r>
    </w:p>
    <w:p w14:paraId="5224DB22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eastAsia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</w:rPr>
        <w:t>申请要求：英语最低要求（满足一项即可）：雅思不低于5.5（或同等水平）、四级435、六级425、高考成绩115；无以上语言成绩者可联系项目负责老师咨询申请资格</w:t>
      </w: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。</w:t>
      </w:r>
    </w:p>
    <w:p w14:paraId="73983B8A">
      <w:pPr>
        <w:widowControl/>
        <w:spacing w:line="400" w:lineRule="atLeast"/>
        <w:ind w:firstLine="482" w:firstLineChars="200"/>
        <w:jc w:val="left"/>
        <w:rPr>
          <w:rFonts w:hint="eastAsia" w:asciiTheme="minorEastAsia" w:hAnsiTheme="minorEastAsia" w:cstheme="minorHAnsi"/>
          <w:b/>
          <w:bCs/>
          <w:sz w:val="24"/>
          <w:szCs w:val="24"/>
        </w:rPr>
      </w:pPr>
      <w:r>
        <w:rPr>
          <w:rFonts w:hint="eastAsia" w:asciiTheme="minorEastAsia" w:hAnsiTheme="minorEastAsia" w:cstheme="minorHAnsi"/>
          <w:b/>
          <w:bCs/>
          <w:sz w:val="24"/>
          <w:szCs w:val="24"/>
        </w:rPr>
        <w:t>项目三：数据科学与机器学习项目</w:t>
      </w:r>
    </w:p>
    <w:p w14:paraId="75F53ECF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项目说明：课程从数据科学与统计学的基础理论出发，在课堂中，由授课导师指导以及助教辅导学生使用R以及Python等语言对真实的数据集进行编程分析，最后聚焦于人工智能与机器学习在该领域的运用。</w:t>
      </w:r>
    </w:p>
    <w:p w14:paraId="777AE42F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项目时间：</w:t>
      </w:r>
      <w:r>
        <w:rPr>
          <w:rFonts w:hint="eastAsia" w:asciiTheme="minorEastAsia" w:hAnsiTheme="minorEastAsia" w:cstheme="minorHAnsi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cstheme="minorHAnsi"/>
          <w:sz w:val="24"/>
          <w:szCs w:val="24"/>
        </w:rPr>
        <w:t>月2</w:t>
      </w:r>
      <w:r>
        <w:rPr>
          <w:rFonts w:hint="eastAsia" w:asciiTheme="minorEastAsia" w:hAnsiTheme="minorEastAsia" w:cstheme="minorHAnsi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cstheme="minorHAnsi"/>
          <w:sz w:val="24"/>
          <w:szCs w:val="24"/>
        </w:rPr>
        <w:t>日-</w:t>
      </w:r>
      <w:r>
        <w:rPr>
          <w:rFonts w:hint="eastAsia" w:asciiTheme="minorEastAsia" w:hAnsiTheme="minorEastAsia" w:cstheme="minorHAnsi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cstheme="minorHAnsi"/>
          <w:sz w:val="24"/>
          <w:szCs w:val="24"/>
        </w:rPr>
        <w:t>月</w:t>
      </w:r>
      <w:r>
        <w:rPr>
          <w:rFonts w:hint="eastAsia" w:asciiTheme="minorEastAsia" w:hAnsiTheme="minorEastAsia" w:cstheme="minorHAnsi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cstheme="minorHAnsi"/>
          <w:sz w:val="24"/>
          <w:szCs w:val="24"/>
        </w:rPr>
        <w:t>日</w:t>
      </w:r>
    </w:p>
    <w:p w14:paraId="419F2111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cstheme="minorHAnsi"/>
          <w:sz w:val="24"/>
          <w:szCs w:val="24"/>
        </w:rPr>
      </w:pPr>
      <w:r>
        <w:rPr>
          <w:rFonts w:hint="eastAsia" w:asciiTheme="minorEastAsia" w:hAnsiTheme="minorEastAsia" w:cstheme="minorHAnsi"/>
          <w:sz w:val="24"/>
          <w:szCs w:val="24"/>
        </w:rPr>
        <w:t>项目收获：官方证书</w:t>
      </w:r>
    </w:p>
    <w:p w14:paraId="0006B822">
      <w:pPr>
        <w:widowControl/>
        <w:spacing w:line="400" w:lineRule="atLeast"/>
        <w:ind w:firstLine="480" w:firstLineChars="200"/>
        <w:jc w:val="left"/>
        <w:rPr>
          <w:rFonts w:hint="eastAsia" w:asciiTheme="minorEastAsia" w:hAnsiTheme="minorEastAsia" w:eastAsiaTheme="minorEastAsia" w:cstheme="minorHAnsi"/>
          <w:sz w:val="24"/>
          <w:szCs w:val="24"/>
          <w:lang w:eastAsia="zh-CN"/>
        </w:rPr>
      </w:pPr>
      <w:r>
        <w:rPr>
          <w:rFonts w:hint="eastAsia" w:asciiTheme="minorEastAsia" w:hAnsiTheme="minorEastAsia" w:cstheme="minorHAnsi"/>
          <w:sz w:val="24"/>
          <w:szCs w:val="24"/>
        </w:rPr>
        <w:t>申请要求：英语最低要求（满足一项即可）：雅思不低于5.5（或同等水平）、四级435、六级425、高考成绩115；无以上语言成绩者可联系项目负责老师咨询申请资格</w:t>
      </w:r>
      <w:r>
        <w:rPr>
          <w:rFonts w:hint="eastAsia" w:asciiTheme="minorEastAsia" w:hAnsiTheme="minorEastAsia" w:cstheme="minorHAnsi"/>
          <w:sz w:val="24"/>
          <w:szCs w:val="24"/>
          <w:lang w:eastAsia="zh-CN"/>
        </w:rPr>
        <w:t>。</w:t>
      </w:r>
    </w:p>
    <w:p w14:paraId="0B9834AB">
      <w:pPr>
        <w:ind w:firstLine="422" w:firstLineChars="200"/>
        <w:jc w:val="left"/>
        <w:rPr>
          <w:rFonts w:hint="default" w:ascii="Calibri" w:hAnsi="Courier New" w:eastAsia="宋体" w:cs="Courier New"/>
          <w:b/>
          <w:szCs w:val="21"/>
          <w:highlight w:val="yellow"/>
          <w:lang w:val="en-US" w:eastAsia="zh-CN"/>
        </w:rPr>
      </w:pPr>
      <w:r>
        <w:rPr>
          <w:rFonts w:hint="eastAsia" w:ascii="Calibri" w:hAnsi="Courier New" w:eastAsia="宋体" w:cs="Courier New"/>
          <w:b/>
          <w:szCs w:val="21"/>
          <w:highlight w:val="yellow"/>
          <w:lang w:val="en-US" w:eastAsia="zh-CN"/>
        </w:rPr>
        <w:t>具体项目专业、时间安排、语言要求及费用情况详见附件1.1-1.3或咨询UCL项目负责老师（联系方式见附件）</w:t>
      </w:r>
    </w:p>
    <w:p w14:paraId="5A46D70F">
      <w:pPr>
        <w:jc w:val="left"/>
        <w:rPr>
          <w:rFonts w:hint="default" w:ascii="Calibri" w:hAnsi="Courier New" w:eastAsia="宋体" w:cs="Courier New"/>
          <w:b/>
          <w:szCs w:val="21"/>
          <w:lang w:val="en-US" w:eastAsia="zh-CN"/>
        </w:rPr>
      </w:pPr>
    </w:p>
    <w:p w14:paraId="11F6B952">
      <w:pPr>
        <w:widowControl/>
        <w:spacing w:line="440" w:lineRule="atLeast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、申请资格与条件</w:t>
      </w:r>
    </w:p>
    <w:p w14:paraId="2EA349AD">
      <w:pPr>
        <w:widowControl/>
        <w:spacing w:line="440" w:lineRule="atLeas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1. </w:t>
      </w:r>
      <w:r>
        <w:rPr>
          <w:rFonts w:hint="eastAsia" w:ascii="宋体" w:hAnsi="宋体" w:eastAsia="宋体" w:cs="宋体"/>
          <w:kern w:val="0"/>
          <w:sz w:val="24"/>
          <w:szCs w:val="24"/>
        </w:rPr>
        <w:t>申请人目前应为我校在读的优秀全日制本科学生。</w:t>
      </w:r>
    </w:p>
    <w:p w14:paraId="7DEDBDAC">
      <w:pPr>
        <w:widowControl/>
        <w:spacing w:line="440" w:lineRule="atLeas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．政治素质好，坚持四项基本原则，热爱社会主义祖国，无违法违纪记录。</w:t>
      </w:r>
    </w:p>
    <w:p w14:paraId="690A1CCB">
      <w:pPr>
        <w:widowControl/>
        <w:spacing w:line="440" w:lineRule="atLeas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3. </w:t>
      </w:r>
      <w:r>
        <w:rPr>
          <w:rFonts w:hint="eastAsia" w:ascii="宋体" w:hAnsi="宋体" w:eastAsia="宋体" w:cs="宋体"/>
          <w:kern w:val="0"/>
          <w:sz w:val="24"/>
          <w:szCs w:val="24"/>
        </w:rPr>
        <w:t>学习成绩优异，具有较强的、扎实的专业理论基础和实践能力，平均绩点达到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2.5 </w:t>
      </w:r>
      <w:r>
        <w:rPr>
          <w:rFonts w:hint="eastAsia" w:ascii="宋体" w:hAnsi="宋体" w:eastAsia="宋体" w:cs="宋体"/>
          <w:kern w:val="0"/>
          <w:sz w:val="24"/>
          <w:szCs w:val="24"/>
        </w:rPr>
        <w:t>以上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建议</w:t>
      </w:r>
      <w:r>
        <w:rPr>
          <w:rFonts w:hint="eastAsia" w:ascii="宋体" w:hAnsi="宋体" w:eastAsia="宋体" w:cs="宋体"/>
          <w:kern w:val="0"/>
          <w:sz w:val="24"/>
          <w:szCs w:val="24"/>
          <w:lang w:val="en-CA" w:eastAsia="zh-CN"/>
        </w:rPr>
        <w:t>GPA 3.0以上</w:t>
      </w:r>
      <w:r>
        <w:rPr>
          <w:rFonts w:hint="eastAsia" w:ascii="宋体" w:hAnsi="宋体" w:eastAsia="宋体" w:cs="宋体"/>
          <w:kern w:val="0"/>
          <w:sz w:val="24"/>
          <w:szCs w:val="24"/>
        </w:rPr>
        <w:t>（满分</w:t>
      </w:r>
      <w:r>
        <w:rPr>
          <w:rFonts w:ascii="宋体" w:hAnsi="宋体" w:eastAsia="宋体" w:cs="宋体"/>
          <w:kern w:val="0"/>
          <w:sz w:val="24"/>
          <w:szCs w:val="24"/>
        </w:rPr>
        <w:t xml:space="preserve"> 4.0</w:t>
      </w:r>
      <w:r>
        <w:rPr>
          <w:rFonts w:hint="eastAsia" w:ascii="宋体" w:hAnsi="宋体" w:eastAsia="宋体" w:cs="宋体"/>
          <w:kern w:val="0"/>
          <w:sz w:val="24"/>
          <w:szCs w:val="24"/>
        </w:rPr>
        <w:t>）。</w:t>
      </w:r>
    </w:p>
    <w:p w14:paraId="602A2FF1">
      <w:pPr>
        <w:widowControl/>
        <w:spacing w:line="440" w:lineRule="atLeas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．英语水平证明（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提供</w:t>
      </w:r>
      <w:r>
        <w:rPr>
          <w:rFonts w:hint="eastAsia" w:ascii="宋体" w:hAnsi="宋体" w:eastAsia="宋体" w:cs="宋体"/>
          <w:kern w:val="0"/>
          <w:sz w:val="24"/>
          <w:szCs w:val="24"/>
        </w:rPr>
        <w:t>托福、雅思、大学四六级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证书</w:t>
      </w:r>
      <w:r>
        <w:rPr>
          <w:rFonts w:hint="eastAsia" w:ascii="宋体" w:hAnsi="宋体" w:eastAsia="宋体" w:cs="宋体"/>
          <w:kern w:val="0"/>
          <w:sz w:val="24"/>
          <w:szCs w:val="24"/>
        </w:rPr>
        <w:t>或国内学校出具的官方信函）</w:t>
      </w:r>
    </w:p>
    <w:p w14:paraId="22016093">
      <w:pPr>
        <w:widowControl/>
        <w:spacing w:line="440" w:lineRule="atLeas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5. 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身心健康，能圆满完成学习任务。</w:t>
      </w:r>
    </w:p>
    <w:p w14:paraId="45F389A7">
      <w:pPr>
        <w:widowControl/>
        <w:spacing w:line="44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．已交足我校规定的各项费用，具有一定的经济能力。</w:t>
      </w:r>
    </w:p>
    <w:p w14:paraId="693CF792">
      <w:pPr>
        <w:widowControl/>
        <w:spacing w:line="44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F506219">
      <w:pPr>
        <w:widowControl/>
        <w:spacing w:line="440" w:lineRule="atLeas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四</w:t>
      </w:r>
      <w:r>
        <w:rPr>
          <w:rFonts w:hint="eastAsia" w:ascii="宋体" w:hAnsi="宋体" w:eastAsia="宋体" w:cs="宋体"/>
          <w:b/>
          <w:bCs/>
          <w:kern w:val="0"/>
          <w:sz w:val="28"/>
          <w:szCs w:val="28"/>
        </w:rPr>
        <w:t>、选拔程序</w:t>
      </w:r>
    </w:p>
    <w:p w14:paraId="498760A6">
      <w:pPr>
        <w:widowControl/>
        <w:spacing w:line="440" w:lineRule="atLeas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．采取“个人申请、学院推荐、专家评审、择优录取”的方式进行选拔。</w:t>
      </w:r>
    </w:p>
    <w:p w14:paraId="3D38164A">
      <w:pPr>
        <w:widowControl/>
        <w:spacing w:line="440" w:lineRule="atLeas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．申请人应向所在学院提交以下材料：</w:t>
      </w:r>
    </w:p>
    <w:p w14:paraId="34F2958B">
      <w:pPr>
        <w:widowControl/>
        <w:spacing w:line="440" w:lineRule="atLeast"/>
        <w:ind w:firstLine="36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）《南京邮电大学本科生海外访学申请表》（附件</w:t>
      </w:r>
      <w:r>
        <w:rPr>
          <w:rFonts w:hint="eastAsia"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）；</w:t>
      </w:r>
    </w:p>
    <w:p w14:paraId="1AD4AC89">
      <w:pPr>
        <w:widowControl/>
        <w:spacing w:line="440" w:lineRule="atLeast"/>
        <w:ind w:firstLine="36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）英语水平证明及复印件；</w:t>
      </w:r>
    </w:p>
    <w:p w14:paraId="10FABE7E">
      <w:pPr>
        <w:widowControl/>
        <w:spacing w:line="440" w:lineRule="atLeast"/>
        <w:ind w:firstLine="36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）学术科研能力证明材料及复印件（包括论文发表、参与竞赛、项目等）；</w:t>
      </w:r>
    </w:p>
    <w:p w14:paraId="040F91A6">
      <w:pPr>
        <w:widowControl/>
        <w:spacing w:line="440" w:lineRule="atLeast"/>
        <w:ind w:firstLine="36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</w:t>
      </w: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）获奖证书及复印件。</w:t>
      </w:r>
    </w:p>
    <w:p w14:paraId="0C8FB093">
      <w:pPr>
        <w:widowControl/>
        <w:spacing w:line="440" w:lineRule="atLeas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．申请人</w:t>
      </w:r>
      <w:r>
        <w:rPr>
          <w:rFonts w:hint="eastAsia" w:ascii="Calibri" w:hAnsi="Calibri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日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前</w:t>
      </w:r>
      <w:r>
        <w:rPr>
          <w:rFonts w:hint="eastAsia" w:ascii="宋体" w:hAnsi="宋体" w:eastAsia="宋体" w:cs="宋体"/>
          <w:kern w:val="0"/>
          <w:sz w:val="24"/>
          <w:szCs w:val="24"/>
        </w:rPr>
        <w:t>将申请材料交至各学院，学院根据申请资格与条件对申请人进行筛选、排序并填写《南京邮电大学本科生海外访学申请汇总表》（附件</w:t>
      </w:r>
      <w:r>
        <w:rPr>
          <w:rFonts w:hint="eastAsia" w:ascii="Calibri" w:hAnsi="Calibri" w:eastAsia="宋体" w:cs="宋体"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</w:rPr>
        <w:t>），</w:t>
      </w:r>
      <w:r>
        <w:rPr>
          <w:rFonts w:hint="eastAsia" w:ascii="宋体" w:hAnsi="宋体" w:eastAsia="宋体" w:cs="宋体"/>
          <w:kern w:val="0"/>
          <w:sz w:val="24"/>
          <w:szCs w:val="24"/>
          <w:highlight w:val="yellow"/>
        </w:rPr>
        <w:t>于</w:t>
      </w:r>
      <w:r>
        <w:rPr>
          <w:rFonts w:hint="eastAsia" w:ascii="Calibri" w:hAnsi="Calibri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yellow"/>
        </w:rPr>
        <w:t>日</w:t>
      </w:r>
      <w:r>
        <w:rPr>
          <w:rFonts w:hint="eastAsia" w:ascii="宋体" w:hAnsi="宋体" w:eastAsia="宋体" w:cs="宋体"/>
          <w:kern w:val="0"/>
          <w:sz w:val="24"/>
          <w:szCs w:val="24"/>
          <w:highlight w:val="yellow"/>
        </w:rPr>
        <w:t>前将候选人申请材料及汇总表交至</w:t>
      </w:r>
      <w:r>
        <w:rPr>
          <w:rFonts w:hint="eastAsia" w:ascii="宋体" w:hAnsi="宋体" w:eastAsia="宋体" w:cs="宋体"/>
          <w:kern w:val="0"/>
          <w:sz w:val="24"/>
          <w:szCs w:val="24"/>
          <w:highlight w:val="yellow"/>
          <w:lang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，逾期不递交材料的学院作自动放弃处理。</w:t>
      </w:r>
    </w:p>
    <w:p w14:paraId="031B35E5">
      <w:pPr>
        <w:widowControl/>
        <w:spacing w:line="44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</w:rPr>
        <w:t>．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会同相关部门，共同组织专家进行评审，确定我校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伦敦大学学院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项目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kern w:val="0"/>
          <w:sz w:val="24"/>
          <w:szCs w:val="24"/>
        </w:rPr>
        <w:t>学生名单，并进行公示。</w:t>
      </w:r>
    </w:p>
    <w:p w14:paraId="5A4D4A28">
      <w:pPr>
        <w:widowControl/>
        <w:spacing w:line="44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</w:p>
    <w:p w14:paraId="08AE4F19">
      <w:pPr>
        <w:widowControl/>
        <w:spacing w:line="440" w:lineRule="atLeast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五、费用情况</w:t>
      </w:r>
    </w:p>
    <w:p w14:paraId="6DA4FD34">
      <w:pPr>
        <w:widowControl/>
        <w:spacing w:line="440" w:lineRule="atLeast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不同项目，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费用不同，具体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费用详情见附件1及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咨询项目负责老师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联系方式见附件1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  <w:t>。</w:t>
      </w:r>
    </w:p>
    <w:p w14:paraId="58352419">
      <w:pPr>
        <w:widowControl/>
        <w:spacing w:line="440" w:lineRule="atLeast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</w:rPr>
      </w:pPr>
    </w:p>
    <w:p w14:paraId="7F015131">
      <w:pPr>
        <w:widowControl/>
        <w:spacing w:line="440" w:lineRule="atLeast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val="en-US" w:eastAsia="zh-CN"/>
        </w:rPr>
        <w:t>六、其他</w:t>
      </w:r>
    </w:p>
    <w:p w14:paraId="2BA6DA95">
      <w:pPr>
        <w:widowControl/>
        <w:spacing w:line="440" w:lineRule="atLeas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1. 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联系人：</w:t>
      </w:r>
    </w:p>
    <w:p w14:paraId="0B925D4E">
      <w:pPr>
        <w:widowControl/>
        <w:spacing w:line="440" w:lineRule="atLeas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国际合作交流处：李老师</w:t>
      </w:r>
      <w:r>
        <w:rPr>
          <w:rFonts w:ascii="Calibri" w:hAnsi="Calibri" w:eastAsia="宋体" w:cs="宋体"/>
          <w:kern w:val="0"/>
          <w:sz w:val="24"/>
          <w:szCs w:val="24"/>
        </w:rPr>
        <w:t> </w:t>
      </w:r>
      <w:r>
        <w:rPr>
          <w:rFonts w:hint="eastAsia" w:ascii="Arial" w:hAnsi="Arial" w:eastAsia="宋体" w:cs="Arial"/>
          <w:i w:val="0"/>
          <w:caps w:val="0"/>
          <w:color w:val="000000"/>
          <w:spacing w:val="0"/>
          <w:sz w:val="21"/>
          <w:szCs w:val="21"/>
          <w:lang w:val="en-US" w:eastAsia="zh-CN"/>
        </w:rPr>
        <w:t>85866716</w:t>
      </w:r>
      <w:r>
        <w:rPr>
          <w:rFonts w:hint="eastAsia" w:ascii="宋体" w:hAnsi="宋体" w:eastAsia="宋体" w:cs="宋体"/>
          <w:kern w:val="0"/>
          <w:sz w:val="24"/>
          <w:szCs w:val="24"/>
        </w:rPr>
        <w:t>；</w:t>
      </w:r>
    </w:p>
    <w:p w14:paraId="46AA9554">
      <w:pPr>
        <w:widowControl/>
        <w:spacing w:line="440" w:lineRule="atLeast"/>
        <w:ind w:firstLine="48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本科生院</w:t>
      </w:r>
      <w:r>
        <w:rPr>
          <w:rFonts w:hint="eastAsia" w:ascii="宋体" w:hAnsi="宋体" w:eastAsia="宋体" w:cs="宋体"/>
          <w:kern w:val="0"/>
          <w:sz w:val="24"/>
          <w:szCs w:val="24"/>
        </w:rPr>
        <w:t>：于老师</w:t>
      </w:r>
      <w:r>
        <w:rPr>
          <w:rFonts w:ascii="Calibri" w:hAnsi="Calibri" w:eastAsia="宋体" w:cs="宋体"/>
          <w:kern w:val="0"/>
          <w:sz w:val="24"/>
          <w:szCs w:val="24"/>
        </w:rPr>
        <w:t>85866258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698D8097">
      <w:pPr>
        <w:widowControl/>
        <w:spacing w:line="44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Calibri" w:hAnsi="Calibri" w:eastAsia="宋体" w:cs="宋体"/>
          <w:kern w:val="0"/>
          <w:sz w:val="24"/>
          <w:szCs w:val="24"/>
        </w:rPr>
        <w:t>2. </w:t>
      </w:r>
      <w:r>
        <w:rPr>
          <w:rFonts w:hint="eastAsia" w:ascii="宋体" w:hAnsi="宋体" w:eastAsia="宋体" w:cs="宋体"/>
          <w:kern w:val="0"/>
          <w:sz w:val="24"/>
          <w:szCs w:val="24"/>
        </w:rPr>
        <w:t>被录取学生需交纳材料，另行通知。</w:t>
      </w:r>
    </w:p>
    <w:p w14:paraId="3CDFA2FB">
      <w:pPr>
        <w:widowControl/>
        <w:spacing w:line="400" w:lineRule="exact"/>
        <w:ind w:firstLine="4320" w:firstLineChars="1800"/>
        <w:jc w:val="left"/>
        <w:rPr>
          <w:rFonts w:cs="宋体" w:asciiTheme="minorEastAsia" w:hAnsiTheme="minorEastAsia"/>
          <w:kern w:val="0"/>
          <w:sz w:val="24"/>
          <w:szCs w:val="24"/>
        </w:rPr>
      </w:pPr>
    </w:p>
    <w:p w14:paraId="75D0D57F">
      <w:pPr>
        <w:widowControl/>
        <w:spacing w:line="400" w:lineRule="exact"/>
        <w:ind w:firstLine="4320" w:firstLineChars="1800"/>
        <w:jc w:val="left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cs="宋体" w:asciiTheme="minorEastAsia" w:hAnsiTheme="minorEastAsia"/>
          <w:kern w:val="0"/>
          <w:sz w:val="24"/>
          <w:szCs w:val="24"/>
        </w:rPr>
        <w:t>国际合作交流处、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本科生院</w:t>
      </w:r>
    </w:p>
    <w:p w14:paraId="19E71A22">
      <w:pPr>
        <w:widowControl/>
        <w:spacing w:line="400" w:lineRule="exact"/>
        <w:ind w:firstLine="4680" w:firstLineChars="1950"/>
        <w:jc w:val="left"/>
        <w:rPr>
          <w:rFonts w:cs="宋体" w:asciiTheme="minorEastAsia" w:hAnsiTheme="minorEastAsia"/>
          <w:b/>
          <w:bCs/>
          <w:color w:val="0673C8"/>
          <w:kern w:val="0"/>
          <w:sz w:val="24"/>
          <w:szCs w:val="24"/>
        </w:rPr>
      </w:pPr>
      <w:r>
        <w:rPr>
          <w:rFonts w:cs="宋体" w:asciiTheme="minorEastAsia" w:hAnsiTheme="minorEastAsia"/>
          <w:kern w:val="0"/>
          <w:sz w:val="24"/>
          <w:szCs w:val="24"/>
        </w:rPr>
        <w:t>20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2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6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9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11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日</w:t>
      </w:r>
    </w:p>
    <w:p w14:paraId="4F29E9E2">
      <w:pPr>
        <w:widowControl/>
        <w:spacing w:line="440" w:lineRule="atLeast"/>
        <w:ind w:firstLine="4320" w:firstLineChars="180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39C6C86">
      <w:pPr>
        <w:widowControl/>
        <w:spacing w:line="440" w:lineRule="atLeast"/>
        <w:ind w:firstLine="480"/>
        <w:jc w:val="left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 w14:paraId="278F3A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lMmNhOWU1OTdkYmY5MjYwZTJhOGU1ODE3OGI1MTMifQ=="/>
    <w:docVar w:name="KSO_WPS_MARK_KEY" w:val="59792d51-8a88-4edc-9a38-d97788b927ee"/>
  </w:docVars>
  <w:rsids>
    <w:rsidRoot w:val="50C571C4"/>
    <w:rsid w:val="04B2316F"/>
    <w:rsid w:val="058D4537"/>
    <w:rsid w:val="08B15EBC"/>
    <w:rsid w:val="0EB52DF2"/>
    <w:rsid w:val="183A7795"/>
    <w:rsid w:val="1FA624B5"/>
    <w:rsid w:val="22C55C73"/>
    <w:rsid w:val="23B56422"/>
    <w:rsid w:val="26E92BE5"/>
    <w:rsid w:val="2F4B5B10"/>
    <w:rsid w:val="30F71D86"/>
    <w:rsid w:val="3110236D"/>
    <w:rsid w:val="327C7E4F"/>
    <w:rsid w:val="3F8638CE"/>
    <w:rsid w:val="41441021"/>
    <w:rsid w:val="44F35501"/>
    <w:rsid w:val="47836540"/>
    <w:rsid w:val="478D5361"/>
    <w:rsid w:val="4AEA0A2B"/>
    <w:rsid w:val="4B063F3C"/>
    <w:rsid w:val="4B1F7EAC"/>
    <w:rsid w:val="4B95013C"/>
    <w:rsid w:val="50C571C4"/>
    <w:rsid w:val="517B725D"/>
    <w:rsid w:val="5187487C"/>
    <w:rsid w:val="544B7B81"/>
    <w:rsid w:val="57BA117B"/>
    <w:rsid w:val="57BA1485"/>
    <w:rsid w:val="5D700FA9"/>
    <w:rsid w:val="5F953F4F"/>
    <w:rsid w:val="62D6068C"/>
    <w:rsid w:val="66AB67BB"/>
    <w:rsid w:val="67141E2D"/>
    <w:rsid w:val="75437D2C"/>
    <w:rsid w:val="757E3A8F"/>
    <w:rsid w:val="7EF83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jc w:val="left"/>
    </w:pPr>
    <w:rPr>
      <w:rFonts w:hAnsi="Courier New" w:eastAsia="Times New Roman" w:cs="Times New Roman"/>
      <w:kern w:val="0"/>
    </w:rPr>
  </w:style>
  <w:style w:type="table" w:styleId="4">
    <w:name w:val="Table Grid"/>
    <w:basedOn w:val="3"/>
    <w:qFormat/>
    <w:uiPriority w:val="99"/>
    <w:rPr>
      <w:rFonts w:cs="Calibri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styleId="7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9">
    <w:name w:val="无间隔1"/>
    <w:qFormat/>
    <w:uiPriority w:val="99"/>
    <w:pPr>
      <w:adjustRightInd w:val="0"/>
      <w:snapToGrid w:val="0"/>
    </w:pPr>
    <w:rPr>
      <w:rFonts w:ascii="Tahoma" w:hAnsi="Tahoma" w:eastAsia="宋体" w:cs="Tahoma"/>
      <w:sz w:val="22"/>
      <w:szCs w:val="22"/>
      <w:lang w:val="en-US" w:eastAsia="zh-CN" w:bidi="ar-SA"/>
    </w:rPr>
  </w:style>
  <w:style w:type="paragraph" w:customStyle="1" w:styleId="10">
    <w:name w:val="Table Paragraph"/>
    <w:basedOn w:val="1"/>
    <w:qFormat/>
    <w:uiPriority w:val="1"/>
    <w:rPr>
      <w:rFonts w:eastAsia="宋体" w:cs="Times New Roman"/>
      <w:szCs w:val="24"/>
    </w:rPr>
  </w:style>
  <w:style w:type="paragraph" w:customStyle="1" w:styleId="11">
    <w:name w:val="_tg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1763</Words>
  <Characters>1875</Characters>
  <Lines>0</Lines>
  <Paragraphs>0</Paragraphs>
  <TotalTime>0</TotalTime>
  <ScaleCrop>false</ScaleCrop>
  <LinksUpToDate>false</LinksUpToDate>
  <CharactersWithSpaces>1890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2020-10-16T10:11:00Z</dcterms:created>
  <dc:creator>WIN7</dc:creator>
  <cp:lastModifiedBy>Administrator</cp:lastModifiedBy>
  <dcterms:modified xsi:type="dcterms:W3CDTF">2026-09-14T01:57:43Z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F39994E487004D35BE6ADB5C2CF4F91E_13</vt:lpwstr>
  </property>
  <property fmtid="{D5CDD505-2E9C-101B-9397-08002B2CF9AE}" pid="4" name="KSOTemplateDocerSaveRecord">
    <vt:lpwstr>eyJoZGlkIjoiNzdjYzk2NWQ5Yjk3N2M3NmUwNTFlY2MxMTEwODE4M2UiLCJ1c2VySWQiOiIxNDc5NTE5NDcxIn0=</vt:lpwstr>
  </property>
</Properties>
</file>