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240" w:after="240"/>
        <w:jc w:val="center"/>
        <w:textAlignment w:val="auto"/>
        <w:rPr>
          <w:rFonts w:hint="eastAsia" w:ascii="黑体" w:hAnsi="黑体" w:eastAsia="黑体" w:cs="黑体"/>
        </w:rPr>
      </w:pPr>
      <w:r>
        <w:rPr>
          <w:rFonts w:hint="eastAsia" w:ascii="黑体" w:hAnsi="黑体" w:eastAsia="黑体" w:cs="黑体"/>
          <w:lang w:val="en-US" w:eastAsia="zh-CN"/>
        </w:rPr>
        <w:t>2024年春季联盟</w:t>
      </w:r>
      <w:r>
        <w:rPr>
          <w:rFonts w:hint="eastAsia" w:ascii="黑体" w:hAnsi="黑体" w:eastAsia="黑体" w:cs="黑体"/>
        </w:rPr>
        <w:t>课程简介</w:t>
      </w:r>
    </w:p>
    <w:p>
      <w:pPr>
        <w:pStyle w:val="3"/>
        <w:keepNext/>
        <w:keepLines/>
        <w:pageBreakBefore w:val="0"/>
        <w:widowControl w:val="0"/>
        <w:kinsoku/>
        <w:wordWrap/>
        <w:overflowPunct/>
        <w:topLinePunct w:val="0"/>
        <w:autoSpaceDE/>
        <w:autoSpaceDN/>
        <w:bidi w:val="0"/>
        <w:adjustRightInd/>
        <w:snapToGrid/>
        <w:spacing w:before="140" w:after="140" w:line="360" w:lineRule="auto"/>
        <w:textAlignment w:val="auto"/>
        <w:rPr>
          <w:rFonts w:hint="eastAsia" w:ascii="宋体" w:hAnsi="宋体" w:eastAsia="宋体" w:cs="宋体"/>
          <w:b/>
          <w:sz w:val="28"/>
          <w:szCs w:val="22"/>
        </w:rPr>
      </w:pPr>
      <w:r>
        <w:rPr>
          <w:rFonts w:hint="eastAsia" w:ascii="宋体" w:hAnsi="宋体" w:eastAsia="宋体" w:cs="宋体"/>
          <w:b/>
          <w:sz w:val="28"/>
          <w:szCs w:val="22"/>
          <w:lang w:val="en-US" w:eastAsia="zh-CN"/>
        </w:rPr>
        <w:t>1</w:t>
      </w:r>
      <w:r>
        <w:rPr>
          <w:rFonts w:hint="eastAsia" w:ascii="宋体" w:hAnsi="宋体" w:eastAsia="宋体" w:cs="宋体"/>
          <w:b/>
          <w:sz w:val="28"/>
          <w:szCs w:val="22"/>
        </w:rPr>
        <w:t>. 无人机设计导论MOOCUN002（开课学校：南京航空航天大学）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课程简介：过去，没有单独的无人机专业和课程。无人机与常规的有人飞行器在技术上有很多不同内容和特点，为了适应我国无人机发展的需要，专门开设无人机系列课程，其中“无人机设计导论”为无人机课程的先导和总体设计课程。本课程使学生对无人机设计有较全面的了解，为培养从事无人机技术工程技术人才建立基础。</w:t>
      </w:r>
    </w:p>
    <w:p>
      <w:pPr>
        <w:pStyle w:val="3"/>
        <w:keepNext/>
        <w:keepLines/>
        <w:pageBreakBefore w:val="0"/>
        <w:widowControl w:val="0"/>
        <w:kinsoku/>
        <w:wordWrap/>
        <w:overflowPunct/>
        <w:topLinePunct w:val="0"/>
        <w:autoSpaceDE/>
        <w:autoSpaceDN/>
        <w:bidi w:val="0"/>
        <w:adjustRightInd/>
        <w:snapToGrid/>
        <w:spacing w:before="140" w:after="140" w:line="360" w:lineRule="auto"/>
        <w:textAlignment w:val="auto"/>
        <w:rPr>
          <w:rFonts w:hint="eastAsia" w:ascii="宋体" w:hAnsi="宋体" w:eastAsia="宋体" w:cs="宋体"/>
          <w:b/>
          <w:sz w:val="28"/>
          <w:szCs w:val="22"/>
        </w:rPr>
      </w:pPr>
      <w:r>
        <w:rPr>
          <w:rFonts w:hint="eastAsia" w:ascii="宋体" w:hAnsi="宋体" w:eastAsia="宋体" w:cs="宋体"/>
          <w:b/>
          <w:sz w:val="28"/>
          <w:szCs w:val="22"/>
          <w:lang w:val="en-US" w:eastAsia="zh-CN"/>
        </w:rPr>
        <w:t>2</w:t>
      </w:r>
      <w:r>
        <w:rPr>
          <w:rFonts w:hint="eastAsia" w:ascii="宋体" w:hAnsi="宋体" w:eastAsia="宋体" w:cs="宋体"/>
          <w:b/>
          <w:sz w:val="28"/>
          <w:szCs w:val="22"/>
        </w:rPr>
        <w:t>.一带一路与全球健康MOOCUN003（开课学校：南京医科大学）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课程简介：2013年，习近平主席提出共建丝绸之路经济带和21世纪海上丝绸之路重大倡议，以2013年金秋为起点，“一带一路”作为承载时代使命的世纪工程，掀开了世界发展进程的新一页，成为构建人类命运共同体的伟大实践。伴随“一带一路”倡议，全球健康（Global Health）成为国际社会关注的广泛性议题。2019年底以来，新型冠状病毒在全球范围内肆虐，成为全世界关注的焦点，人们对国家乃至全球的公共卫生问题都有了新的认识，对医学通识教育的需求日益凸显。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一带一路与全球健康》课程是面向所有大学生（包括非医学专业学生）开设的一门医学通识教育课。该课程是在“一带一路”建设和构建人类命运共同体的大背景下，结合高校医学通识教育需求，主要探讨一些传染性疾病和非传染性疾病在一带一路沿线国家的流行特点与防控方法。课程通过整合优质教学资源，引导大学生关注全球卫生领域的重大卫生问题，是医学高等教育通过响应国家“一带一路”倡议、“非洲发展战略”、健康中国建设践行社会服务的重要体现。本课程依托南京医科大学公共卫生与预防医学A+学科，整合基础、临床、人文等学科的一流师资，将全球一体化与传染病流行、慢性病防治、行为生活方式与健康等重要公共卫生问题纳入教学内容，培养学生全球健康、全球治理的宏观公共卫生理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本课程在一带一路和构建人类命运共同体的大背景下，探讨一些重要传染性疾病和非传染性疾病在一带一路沿线国家的流行规律与防控原则，关注全球卫生领域重大公共卫生问题，培养学生宏观公共卫生、全球健康、全球治理的理念和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8"/>
          <w:szCs w:val="22"/>
        </w:rPr>
      </w:pPr>
      <w:bookmarkStart w:id="0" w:name="_GoBack"/>
      <w:bookmarkEnd w:id="0"/>
      <w:r>
        <w:rPr>
          <w:rFonts w:hint="eastAsia" w:ascii="宋体" w:hAnsi="宋体" w:eastAsia="宋体" w:cs="宋体"/>
          <w:b/>
          <w:sz w:val="28"/>
          <w:szCs w:val="22"/>
          <w:lang w:val="en-US" w:eastAsia="zh-CN"/>
        </w:rPr>
        <w:t>3</w:t>
      </w:r>
      <w:r>
        <w:rPr>
          <w:rFonts w:hint="eastAsia" w:ascii="宋体" w:hAnsi="宋体" w:eastAsia="宋体" w:cs="宋体"/>
          <w:b/>
          <w:sz w:val="28"/>
          <w:szCs w:val="22"/>
        </w:rPr>
        <w:t>. 森林食品资源学MOOCUN004（开课学校：南京林业大学）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课程简介：作为资深“小吃货”的您知道，维生素C含量最高的水果是什么吗？不是猕猴桃，不是大枣，而是刺梨。民以食为天，当我们在思考未来吃什么的时候，森林这所绿色粮仓为你展示了她丰富的内涵，然而现已开发的森林食品资源只是冰山一角，像刺梨这样营养丰富亟待开发利用的森林食品资源数不胜数。本课程从多角度带你遨游在森林食品的海洋中，包括森林药食资源、坚果资源、水果/野果资源、蔬菜资源、油料资源、淀粉资源、花卉资源、香料资源、甜味资源、色素资源、食用菌资源等内容。本课程让您更了解自己的餐桌内容，让您了解还有哪些森林食品资源可以进行食品的加工，针对他们的特性，可以开展哪些途径的加工？来自多个学科的课程团队老师，与您一起探讨森林食品的奥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2"/>
          <w:sz w:val="28"/>
          <w:szCs w:val="22"/>
          <w:lang w:val="en-US" w:eastAsia="zh-CN" w:bidi="ar-SA"/>
        </w:rPr>
      </w:pPr>
      <w:r>
        <w:rPr>
          <w:rFonts w:hint="eastAsia" w:ascii="宋体" w:hAnsi="宋体" w:eastAsia="宋体" w:cs="宋体"/>
          <w:b/>
          <w:kern w:val="2"/>
          <w:sz w:val="28"/>
          <w:szCs w:val="22"/>
          <w:lang w:val="en-US" w:eastAsia="zh-CN" w:bidi="ar-SA"/>
        </w:rPr>
        <w:t>4.揭秘大气污染MOOCUN005（开课学校：南京信息工程大学）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课程简介：空气污染作为“心肺之患”已成为当下社会高度关注的热点问题。那么，你知道吗？保护人类免受宇宙辐射影响的臭氧为何跑到地面就被称为“蓝天下的杀手”？南极春天上空臭氧层为什么会有一个“洞”？这个“洞”到底有多大？这其中到底隐藏着什么奥秘？让我们一起走进全国气象教学名师、南京信息工程大学朱彬教授团队打造的精品课程——《揭秘大气污染》！在这里你不仅可以了解大气污染物的来源与去向、好臭氧与坏臭氧、酸雨及其危害、大气气溶胶的概念与粒径表征；还可以加深对我国大气污染现状、成因和控制策略的认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spacing w:line="560" w:lineRule="exact"/>
        <w:ind w:firstLine="551" w:firstLineChars="196"/>
        <w:rPr>
          <w:rFonts w:ascii="Times New Roman" w:hAnsi="Times New Roman" w:eastAsia="黑体"/>
          <w:b/>
          <w:sz w:val="28"/>
          <w:szCs w:val="28"/>
        </w:rPr>
      </w:pPr>
      <w:r>
        <w:rPr>
          <w:rFonts w:hint="eastAsia" w:ascii="Times New Roman" w:hAnsi="Times New Roman" w:eastAsia="黑体"/>
          <w:b/>
          <w:sz w:val="28"/>
          <w:szCs w:val="28"/>
        </w:rPr>
        <w:t>5、美从何处寻——在艺术和生活中体验美MOOCUN006（</w:t>
      </w:r>
      <w:r>
        <w:rPr>
          <w:rFonts w:ascii="Times New Roman" w:hAnsi="Times New Roman" w:eastAsia="黑体"/>
          <w:b/>
          <w:sz w:val="28"/>
          <w:szCs w:val="28"/>
        </w:rPr>
        <w:t>开课学校：</w:t>
      </w:r>
      <w:r>
        <w:rPr>
          <w:rFonts w:hint="eastAsia" w:ascii="Times New Roman" w:hAnsi="Times New Roman" w:eastAsia="黑体"/>
          <w:b/>
          <w:sz w:val="28"/>
          <w:szCs w:val="28"/>
        </w:rPr>
        <w:t>南京信息工程大学）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课程简介：课程着重于在艺术和生活的衣食住行中体验美、感受美，同时兼顾实践能力培养及价值观塑造。在全球化趋势加强的今天，创新人才的培养需要良好的人文氛围，艺术和生活的美育是培养人的感悟能力和形象思维的重要学科，美及艺术是发展人性，完善人格，提供正确的价值观和人生意义的知识。通过课堂学习，为学生提供真善美的追求，并确立正确的人文价值观的导向，帮助学生成为有理想有价值有意义服务于国家的创新人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课程从艺术品到生活中的衣、食、住、行的日常之美，具体由艺术美、造物美、创意美的艺术作品中分析和体悟美，由生活的服饰美、餐饮美、建筑美、旅行文化之美感受和接近美，引导学生领略人文科学的无限风光，通过课堂学习、案例讲授和分组创作等实践活动，加深学生对生活中“向美而生”的追求，并开阔学生的视野，培养学生追求真善美的人文素质，引导学生树立正确的人生观和价值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wordWrap w:val="0"/>
        <w:adjustRightInd w:val="0"/>
        <w:snapToGrid w:val="0"/>
        <w:spacing w:line="600" w:lineRule="exact"/>
        <w:jc w:val="left"/>
        <w:rPr>
          <w:rFonts w:hint="eastAsia" w:ascii="宋体" w:hAnsi="宋体" w:eastAsia="宋体" w:cs="宋体"/>
          <w:b/>
          <w:kern w:val="2"/>
          <w:sz w:val="28"/>
          <w:szCs w:val="22"/>
          <w:lang w:val="en-US" w:eastAsia="zh-CN" w:bidi="ar-SA"/>
        </w:rPr>
      </w:pPr>
      <w:r>
        <w:rPr>
          <w:rFonts w:hint="eastAsia" w:ascii="宋体" w:hAnsi="宋体" w:eastAsia="宋体" w:cs="宋体"/>
          <w:b/>
          <w:kern w:val="2"/>
          <w:sz w:val="28"/>
          <w:szCs w:val="22"/>
          <w:lang w:val="en-US" w:eastAsia="zh-CN" w:bidi="ar-SA"/>
        </w:rPr>
        <w:t>6.中国传统手工艺与文化创意设计MOOCUN008（开课学校：中国矿业大学）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课程简介：针对新形势、新任务、新挑战，课程以高校立德树人和培育德智体美劳全面发展人才的基本任务为总领，挖掘中国传统手工艺中蕴含的思想政治教育元素与文化德育基因，依托综合类高校的学科优势和地方非遗资源优势，立足美育劳育新视角，培养引领新时代中国传统工艺创新性传承、发展、推广的高素质人才。适合各类专业的本科生、研究生、非遗传人和管理者学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通过复合教学师资团队、线上线下一体化教育的模式，把非遗资源引入教育教学和创意创新环节，让学生“知非遗”，拓展学生的历史文化知识、提升艺术审美素养；在学习的过程中提升学生的历史思维、创新思维、创业思维，在“爱非遗”中提升对劳动创造美好生活的认知；拓展课堂训练学生发现并解决非遗传承中存在问题的综合业务能力，在“创非遗”中提升以专业技能和知识服务社会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0MmU0MDMxOTE3MjQzYTE5ODdjMmE3ZmQ5ZDg4ODgifQ=="/>
    <w:docVar w:name="KSO_WPS_MARK_KEY" w:val="13925ead-32b7-4f9a-befd-ad1b2078fdbd"/>
  </w:docVars>
  <w:rsids>
    <w:rsidRoot w:val="7F9A5639"/>
    <w:rsid w:val="093A1985"/>
    <w:rsid w:val="11E66477"/>
    <w:rsid w:val="12B3309D"/>
    <w:rsid w:val="13D10906"/>
    <w:rsid w:val="18624A54"/>
    <w:rsid w:val="409D09AF"/>
    <w:rsid w:val="4321667A"/>
    <w:rsid w:val="47B85CED"/>
    <w:rsid w:val="48C52013"/>
    <w:rsid w:val="48FA49A0"/>
    <w:rsid w:val="520E428E"/>
    <w:rsid w:val="575E405D"/>
    <w:rsid w:val="612A78A7"/>
    <w:rsid w:val="744A5773"/>
    <w:rsid w:val="78DB50B6"/>
    <w:rsid w:val="7BD83B2F"/>
    <w:rsid w:val="7F9A5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1942</Words>
  <Characters>2024</Characters>
  <Lines>0</Lines>
  <Paragraphs>0</Paragraphs>
  <TotalTime>1</TotalTime>
  <ScaleCrop>false</ScaleCrop>
  <LinksUpToDate>false</LinksUpToDate>
  <CharactersWithSpaces>2027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2022-03-14T05:55:00Z</dcterms:created>
  <dc:creator>潘潘panty</dc:creator>
  <cp:lastModifiedBy>潘天卉</cp:lastModifiedBy>
  <dcterms:modified xsi:type="dcterms:W3CDTF">2024-03-01T08:26:24Z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CA097886CF8A41DA9614BF531252C64E</vt:lpwstr>
  </property>
</Properties>
</file>