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55" w:rsidRDefault="00E92855">
      <w:pPr>
        <w:widowControl/>
        <w:jc w:val="left"/>
        <w:rPr>
          <w:rFonts w:ascii="微软雅黑" w:eastAsia="微软雅黑" w:hAnsi="微软雅黑" w:cs="宋体"/>
          <w:kern w:val="0"/>
          <w:sz w:val="24"/>
          <w:szCs w:val="24"/>
        </w:rPr>
      </w:pPr>
    </w:p>
    <w:p w:rsidR="00E92855" w:rsidRDefault="003C26EE">
      <w:pPr>
        <w:widowControl/>
        <w:spacing w:before="120" w:after="100" w:afterAutospacing="1"/>
        <w:ind w:left="105"/>
        <w:jc w:val="center"/>
        <w:rPr>
          <w:rFonts w:ascii="微软雅黑" w:eastAsia="微软雅黑" w:hAnsi="微软雅黑" w:cs="宋体"/>
          <w:kern w:val="0"/>
          <w:sz w:val="24"/>
          <w:szCs w:val="24"/>
        </w:rPr>
      </w:pPr>
      <w:r>
        <w:rPr>
          <w:rFonts w:ascii="微软雅黑" w:eastAsia="微软雅黑" w:hAnsi="微软雅黑" w:cs="宋体"/>
          <w:noProof/>
          <w:kern w:val="0"/>
          <w:sz w:val="24"/>
          <w:szCs w:val="24"/>
        </w:rPr>
        <w:drawing>
          <wp:inline distT="0" distB="0" distL="0" distR="0">
            <wp:extent cx="6667500" cy="1295400"/>
            <wp:effectExtent l="0" t="0" r="0" b="0"/>
            <wp:docPr id="4" name="图片 4" descr="搜狗截图15年10月23日102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搜狗截图15年10月23日1027_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667500" cy="1295400"/>
                    </a:xfrm>
                    <a:prstGeom prst="rect">
                      <a:avLst/>
                    </a:prstGeom>
                    <a:noFill/>
                    <a:ln>
                      <a:noFill/>
                    </a:ln>
                  </pic:spPr>
                </pic:pic>
              </a:graphicData>
            </a:graphic>
          </wp:inline>
        </w:drawing>
      </w:r>
      <w:r>
        <w:rPr>
          <w:rFonts w:ascii="微软雅黑" w:eastAsia="微软雅黑" w:hAnsi="微软雅黑" w:cs="宋体" w:hint="eastAsia"/>
          <w:kern w:val="0"/>
          <w:sz w:val="24"/>
          <w:szCs w:val="24"/>
        </w:rPr>
        <w:t> </w:t>
      </w:r>
    </w:p>
    <w:p w:rsidR="00E92855" w:rsidRDefault="003C26EE">
      <w:pPr>
        <w:widowControl/>
        <w:spacing w:before="120" w:after="100" w:afterAutospacing="1"/>
        <w:ind w:left="105"/>
        <w:jc w:val="center"/>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苏高教会〔</w:t>
      </w:r>
      <w:r>
        <w:rPr>
          <w:rFonts w:ascii="微软雅黑" w:eastAsia="微软雅黑" w:hAnsi="微软雅黑" w:cs="宋体" w:hint="eastAsia"/>
          <w:b/>
          <w:bCs/>
          <w:kern w:val="0"/>
          <w:sz w:val="24"/>
          <w:szCs w:val="24"/>
        </w:rPr>
        <w:t>2015</w:t>
      </w:r>
      <w:r>
        <w:rPr>
          <w:rFonts w:ascii="微软雅黑" w:eastAsia="微软雅黑" w:hAnsi="微软雅黑" w:cs="宋体" w:hint="eastAsia"/>
          <w:b/>
          <w:bCs/>
          <w:kern w:val="0"/>
          <w:sz w:val="24"/>
          <w:szCs w:val="24"/>
        </w:rPr>
        <w:t>〕</w:t>
      </w:r>
      <w:r>
        <w:rPr>
          <w:rFonts w:ascii="微软雅黑" w:eastAsia="微软雅黑" w:hAnsi="微软雅黑" w:cs="宋体" w:hint="eastAsia"/>
          <w:b/>
          <w:bCs/>
          <w:kern w:val="0"/>
          <w:sz w:val="24"/>
          <w:szCs w:val="24"/>
        </w:rPr>
        <w:t>10</w:t>
      </w:r>
      <w:r>
        <w:rPr>
          <w:rFonts w:ascii="微软雅黑" w:eastAsia="微软雅黑" w:hAnsi="微软雅黑" w:cs="宋体" w:hint="eastAsia"/>
          <w:b/>
          <w:bCs/>
          <w:kern w:val="0"/>
          <w:sz w:val="24"/>
          <w:szCs w:val="24"/>
        </w:rPr>
        <w:t>号</w:t>
      </w:r>
    </w:p>
    <w:p w:rsidR="00E92855" w:rsidRDefault="003C26EE">
      <w:pPr>
        <w:widowControl/>
        <w:spacing w:before="100" w:beforeAutospacing="1" w:after="100" w:afterAutospacing="1"/>
        <w:jc w:val="center"/>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苏知竞委〔</w:t>
      </w:r>
      <w:r>
        <w:rPr>
          <w:rFonts w:ascii="微软雅黑" w:eastAsia="微软雅黑" w:hAnsi="微软雅黑" w:cs="宋体" w:hint="eastAsia"/>
          <w:b/>
          <w:bCs/>
          <w:kern w:val="0"/>
          <w:sz w:val="24"/>
          <w:szCs w:val="24"/>
        </w:rPr>
        <w:t>2015</w:t>
      </w:r>
      <w:r>
        <w:rPr>
          <w:rFonts w:ascii="微软雅黑" w:eastAsia="微软雅黑" w:hAnsi="微软雅黑" w:cs="宋体" w:hint="eastAsia"/>
          <w:b/>
          <w:bCs/>
          <w:kern w:val="0"/>
          <w:sz w:val="24"/>
          <w:szCs w:val="24"/>
        </w:rPr>
        <w:t>〕</w:t>
      </w:r>
      <w:r>
        <w:rPr>
          <w:rFonts w:ascii="微软雅黑" w:eastAsia="微软雅黑" w:hAnsi="微软雅黑" w:cs="宋体" w:hint="eastAsia"/>
          <w:b/>
          <w:bCs/>
          <w:kern w:val="0"/>
          <w:sz w:val="24"/>
          <w:szCs w:val="24"/>
        </w:rPr>
        <w:t>1</w:t>
      </w:r>
      <w:r>
        <w:rPr>
          <w:rFonts w:ascii="微软雅黑" w:eastAsia="微软雅黑" w:hAnsi="微软雅黑" w:cs="宋体" w:hint="eastAsia"/>
          <w:b/>
          <w:bCs/>
          <w:kern w:val="0"/>
          <w:sz w:val="24"/>
          <w:szCs w:val="24"/>
        </w:rPr>
        <w:t>号</w:t>
      </w:r>
    </w:p>
    <w:p w:rsidR="00E92855" w:rsidRDefault="003C26EE">
      <w:pPr>
        <w:widowControl/>
        <w:spacing w:before="100" w:beforeAutospacing="1" w:after="100" w:afterAutospacing="1"/>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noProof/>
          <w:kern w:val="0"/>
          <w:sz w:val="24"/>
          <w:szCs w:val="24"/>
        </w:rPr>
        <w:drawing>
          <wp:inline distT="0" distB="0" distL="0" distR="0">
            <wp:extent cx="7229475" cy="76200"/>
            <wp:effectExtent l="0" t="0" r="9525" b="0"/>
            <wp:docPr id="5" name="图片 5" descr="http://www.jsgjxh.cn/ImageSource/News/20150804/News_2015080418450755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www.jsgjxh.cn/ImageSource/News/20150804/News_2015080418450755650.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229475" cy="76200"/>
                    </a:xfrm>
                    <a:prstGeom prst="rect">
                      <a:avLst/>
                    </a:prstGeom>
                    <a:noFill/>
                    <a:ln>
                      <a:noFill/>
                    </a:ln>
                  </pic:spPr>
                </pic:pic>
              </a:graphicData>
            </a:graphic>
          </wp:inline>
        </w:drawing>
      </w:r>
    </w:p>
    <w:p w:rsidR="00E92855" w:rsidRDefault="003C26EE">
      <w:pPr>
        <w:widowControl/>
        <w:spacing w:before="100" w:beforeAutospacing="1" w:after="100" w:afterAutospacing="1"/>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b/>
          <w:bCs/>
          <w:kern w:val="0"/>
          <w:sz w:val="30"/>
          <w:szCs w:val="30"/>
        </w:rPr>
        <w:t>关于开展江苏省第五届理工科大学生人文</w:t>
      </w:r>
    </w:p>
    <w:p w:rsidR="00E92855" w:rsidRDefault="003C26EE">
      <w:pPr>
        <w:widowControl/>
        <w:spacing w:before="100" w:beforeAutospacing="1" w:after="100" w:afterAutospacing="1"/>
        <w:jc w:val="center"/>
        <w:rPr>
          <w:rFonts w:ascii="微软雅黑" w:eastAsia="微软雅黑" w:hAnsi="微软雅黑" w:cs="宋体"/>
          <w:kern w:val="0"/>
          <w:sz w:val="24"/>
          <w:szCs w:val="24"/>
        </w:rPr>
      </w:pPr>
      <w:r>
        <w:rPr>
          <w:rFonts w:ascii="微软雅黑" w:eastAsia="微软雅黑" w:hAnsi="微软雅黑" w:cs="宋体" w:hint="eastAsia"/>
          <w:b/>
          <w:bCs/>
          <w:kern w:val="0"/>
          <w:sz w:val="30"/>
          <w:szCs w:val="30"/>
        </w:rPr>
        <w:t>社会科学知识竞赛的通知</w:t>
      </w:r>
    </w:p>
    <w:p w:rsidR="00E92855" w:rsidRDefault="003C26EE">
      <w:pPr>
        <w:widowControl/>
        <w:spacing w:before="100" w:beforeAutospacing="1" w:after="100" w:afterAutospacing="1"/>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各高等学校：</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为了全面贯彻党和国家的教育方针，提高我省理工科大学生人文社会科学知识的整体素养，我省自</w:t>
      </w:r>
      <w:r>
        <w:rPr>
          <w:rFonts w:ascii="微软雅黑" w:eastAsia="微软雅黑" w:hAnsi="微软雅黑" w:cs="宋体" w:hint="eastAsia"/>
          <w:kern w:val="0"/>
          <w:sz w:val="24"/>
          <w:szCs w:val="24"/>
        </w:rPr>
        <w:t>2004</w:t>
      </w:r>
      <w:r>
        <w:rPr>
          <w:rFonts w:ascii="微软雅黑" w:eastAsia="微软雅黑" w:hAnsi="微软雅黑" w:cs="宋体" w:hint="eastAsia"/>
          <w:kern w:val="0"/>
          <w:sz w:val="24"/>
          <w:szCs w:val="24"/>
        </w:rPr>
        <w:t>年以来已开展了四届理工科大学生人文社会科学知识竞赛，得到了教育部、中国高等教育学会和省教育厅等有关部门的高度评价，也得到了我省高校和大学生的热烈响应和好评。经研究，决定开展第五届理工科大学生人文社会科学知识竞赛。竞赛方案见附件一。</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请各高等学校接到本通知后结合本校实际情况，成立竞赛领导小组，确定负责竞赛工作的职能部门和日常联系人，指导理工科大学生阅读人文社会科学书籍，认真组织报名，积极参赛，并于</w:t>
      </w:r>
      <w:r>
        <w:rPr>
          <w:rFonts w:ascii="微软雅黑" w:eastAsia="微软雅黑" w:hAnsi="微软雅黑" w:cs="宋体" w:hint="eastAsia"/>
          <w:kern w:val="0"/>
          <w:sz w:val="24"/>
          <w:szCs w:val="24"/>
        </w:rPr>
        <w:t>11</w:t>
      </w:r>
      <w:r>
        <w:rPr>
          <w:rFonts w:ascii="微软雅黑" w:eastAsia="微软雅黑" w:hAnsi="微软雅黑" w:cs="宋体" w:hint="eastAsia"/>
          <w:kern w:val="0"/>
          <w:sz w:val="24"/>
          <w:szCs w:val="24"/>
        </w:rPr>
        <w:t>月</w:t>
      </w:r>
      <w:r>
        <w:rPr>
          <w:rFonts w:ascii="微软雅黑" w:eastAsia="微软雅黑" w:hAnsi="微软雅黑" w:cs="宋体" w:hint="eastAsia"/>
          <w:kern w:val="0"/>
          <w:sz w:val="24"/>
          <w:szCs w:val="24"/>
        </w:rPr>
        <w:t>30</w:t>
      </w:r>
      <w:r>
        <w:rPr>
          <w:rFonts w:ascii="微软雅黑" w:eastAsia="微软雅黑" w:hAnsi="微软雅黑" w:cs="宋体" w:hint="eastAsia"/>
          <w:kern w:val="0"/>
          <w:sz w:val="24"/>
          <w:szCs w:val="24"/>
        </w:rPr>
        <w:t>日前将学校职能部门负责人名单及联系方式（见附件二）加盖学校公章后邮寄并发邮件至组委会办公室。联系地址：南京市北京西路</w:t>
      </w:r>
      <w:r>
        <w:rPr>
          <w:rFonts w:ascii="微软雅黑" w:eastAsia="微软雅黑" w:hAnsi="微软雅黑" w:cs="宋体" w:hint="eastAsia"/>
          <w:kern w:val="0"/>
          <w:sz w:val="24"/>
          <w:szCs w:val="24"/>
        </w:rPr>
        <w:t>15</w:t>
      </w:r>
      <w:r>
        <w:rPr>
          <w:rFonts w:ascii="微软雅黑" w:eastAsia="微软雅黑" w:hAnsi="微软雅黑" w:cs="宋体" w:hint="eastAsia"/>
          <w:kern w:val="0"/>
          <w:sz w:val="24"/>
          <w:szCs w:val="24"/>
        </w:rPr>
        <w:t>号江苏省高等教育学会；邮编：</w:t>
      </w:r>
      <w:r>
        <w:rPr>
          <w:rFonts w:ascii="微软雅黑" w:eastAsia="微软雅黑" w:hAnsi="微软雅黑" w:cs="宋体" w:hint="eastAsia"/>
          <w:kern w:val="0"/>
          <w:sz w:val="24"/>
          <w:szCs w:val="24"/>
        </w:rPr>
        <w:t>210024</w:t>
      </w:r>
      <w:r>
        <w:rPr>
          <w:rFonts w:ascii="微软雅黑" w:eastAsia="微软雅黑" w:hAnsi="微软雅黑" w:cs="宋体" w:hint="eastAsia"/>
          <w:kern w:val="0"/>
          <w:sz w:val="24"/>
          <w:szCs w:val="24"/>
        </w:rPr>
        <w:t>；联系人：赵亚萍、黄榕；联系电话：</w:t>
      </w:r>
      <w:r>
        <w:rPr>
          <w:rFonts w:ascii="微软雅黑" w:eastAsia="微软雅黑" w:hAnsi="微软雅黑" w:cs="宋体" w:hint="eastAsia"/>
          <w:kern w:val="0"/>
          <w:sz w:val="24"/>
          <w:szCs w:val="24"/>
        </w:rPr>
        <w:t>025-83302566</w:t>
      </w:r>
      <w:r>
        <w:rPr>
          <w:rFonts w:ascii="微软雅黑" w:eastAsia="微软雅黑" w:hAnsi="微软雅黑" w:cs="宋体" w:hint="eastAsia"/>
          <w:kern w:val="0"/>
          <w:sz w:val="24"/>
          <w:szCs w:val="24"/>
        </w:rPr>
        <w:t>、</w:t>
      </w:r>
      <w:r>
        <w:rPr>
          <w:rFonts w:ascii="微软雅黑" w:eastAsia="微软雅黑" w:hAnsi="微软雅黑" w:cs="宋体" w:hint="eastAsia"/>
          <w:kern w:val="0"/>
          <w:sz w:val="24"/>
          <w:szCs w:val="24"/>
        </w:rPr>
        <w:t>83300736</w:t>
      </w:r>
      <w:r>
        <w:rPr>
          <w:rFonts w:ascii="微软雅黑" w:eastAsia="微软雅黑" w:hAnsi="微软雅黑" w:cs="宋体" w:hint="eastAsia"/>
          <w:kern w:val="0"/>
          <w:sz w:val="24"/>
          <w:szCs w:val="24"/>
        </w:rPr>
        <w:t>；</w:t>
      </w:r>
      <w:r>
        <w:rPr>
          <w:rFonts w:ascii="微软雅黑" w:eastAsia="微软雅黑" w:hAnsi="微软雅黑" w:cs="宋体" w:hint="eastAsia"/>
          <w:kern w:val="0"/>
          <w:sz w:val="24"/>
          <w:szCs w:val="24"/>
        </w:rPr>
        <w:t>E-mail</w:t>
      </w:r>
      <w:r>
        <w:rPr>
          <w:rFonts w:ascii="微软雅黑" w:eastAsia="微软雅黑" w:hAnsi="微软雅黑" w:cs="宋体" w:hint="eastAsia"/>
          <w:kern w:val="0"/>
          <w:sz w:val="24"/>
          <w:szCs w:val="24"/>
        </w:rPr>
        <w:t>：</w:t>
      </w:r>
      <w:r>
        <w:rPr>
          <w:rFonts w:ascii="微软雅黑" w:eastAsia="微软雅黑" w:hAnsi="微软雅黑" w:cs="宋体" w:hint="eastAsia"/>
          <w:kern w:val="0"/>
          <w:sz w:val="24"/>
          <w:szCs w:val="24"/>
        </w:rPr>
        <w:t>gjxh83300736@163.com</w:t>
      </w:r>
      <w:r>
        <w:rPr>
          <w:rFonts w:ascii="微软雅黑" w:eastAsia="微软雅黑" w:hAnsi="微软雅黑" w:cs="宋体" w:hint="eastAsia"/>
          <w:kern w:val="0"/>
          <w:sz w:val="24"/>
          <w:szCs w:val="24"/>
        </w:rPr>
        <w:t>。</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附件：</w:t>
      </w:r>
    </w:p>
    <w:p w:rsidR="00E92855" w:rsidRDefault="003C26EE">
      <w:pPr>
        <w:widowControl/>
        <w:spacing w:before="100" w:beforeAutospacing="1" w:after="100" w:afterAutospacing="1" w:line="240" w:lineRule="atLeast"/>
        <w:ind w:firstLine="480"/>
        <w:jc w:val="left"/>
        <w:rPr>
          <w:rFonts w:ascii="微软雅黑" w:eastAsia="微软雅黑" w:hAnsi="微软雅黑" w:cs="宋体"/>
          <w:kern w:val="0"/>
          <w:sz w:val="24"/>
          <w:szCs w:val="24"/>
        </w:rPr>
      </w:pPr>
      <w:r>
        <w:rPr>
          <w:rFonts w:ascii="微软雅黑" w:eastAsia="微软雅黑" w:hAnsi="微软雅黑" w:cs="宋体"/>
          <w:noProof/>
          <w:kern w:val="0"/>
          <w:sz w:val="24"/>
          <w:szCs w:val="24"/>
        </w:rPr>
        <w:drawing>
          <wp:inline distT="0" distB="0" distL="0" distR="0">
            <wp:extent cx="152400" cy="152400"/>
            <wp:effectExtent l="0" t="0" r="0" b="0"/>
            <wp:docPr id="6" name="图片 6" descr="http://www.jsgjxh.cn/Script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www.jsgjxh.cn/Scripts/ueditor/dialogs/attachment/fileTypeImages/icon_doc.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2400" cy="152400"/>
                    </a:xfrm>
                    <a:prstGeom prst="rect">
                      <a:avLst/>
                    </a:prstGeom>
                    <a:noFill/>
                    <a:ln>
                      <a:noFill/>
                    </a:ln>
                  </pic:spPr>
                </pic:pic>
              </a:graphicData>
            </a:graphic>
          </wp:inline>
        </w:drawing>
      </w:r>
      <w:hyperlink r:id="rId10" w:tgtFrame="_self" w:tooltip="附件1.doc" w:history="1">
        <w:r>
          <w:rPr>
            <w:rFonts w:ascii="微软雅黑" w:eastAsia="微软雅黑" w:hAnsi="微软雅黑" w:cs="宋体" w:hint="eastAsia"/>
            <w:color w:val="0000FF"/>
            <w:kern w:val="0"/>
            <w:sz w:val="24"/>
            <w:szCs w:val="24"/>
          </w:rPr>
          <w:t>1</w:t>
        </w:r>
        <w:r>
          <w:rPr>
            <w:rFonts w:ascii="微软雅黑" w:eastAsia="微软雅黑" w:hAnsi="微软雅黑" w:cs="宋体" w:hint="eastAsia"/>
            <w:color w:val="0000FF"/>
            <w:kern w:val="0"/>
            <w:sz w:val="24"/>
            <w:szCs w:val="24"/>
          </w:rPr>
          <w:t>．江苏省第五届理工科大学生人文社会科学知识竞赛方案</w:t>
        </w:r>
      </w:hyperlink>
    </w:p>
    <w:p w:rsidR="00E92855" w:rsidRDefault="003C26EE">
      <w:pPr>
        <w:widowControl/>
        <w:spacing w:before="100" w:beforeAutospacing="1" w:after="100" w:afterAutospacing="1" w:line="240" w:lineRule="atLeast"/>
        <w:ind w:firstLine="480"/>
        <w:jc w:val="left"/>
        <w:rPr>
          <w:rFonts w:ascii="微软雅黑" w:eastAsia="微软雅黑" w:hAnsi="微软雅黑" w:cs="宋体"/>
          <w:kern w:val="0"/>
          <w:sz w:val="24"/>
          <w:szCs w:val="24"/>
        </w:rPr>
      </w:pPr>
      <w:r>
        <w:rPr>
          <w:rFonts w:ascii="微软雅黑" w:eastAsia="微软雅黑" w:hAnsi="微软雅黑" w:cs="宋体"/>
          <w:noProof/>
          <w:kern w:val="0"/>
          <w:sz w:val="24"/>
          <w:szCs w:val="24"/>
        </w:rPr>
        <w:drawing>
          <wp:inline distT="0" distB="0" distL="0" distR="0">
            <wp:extent cx="152400" cy="152400"/>
            <wp:effectExtent l="0" t="0" r="0" b="0"/>
            <wp:docPr id="7" name="图片 7" descr="http://www.jsgjxh.cn/Script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jsgjxh.cn/Scripts/ueditor/dialogs/attachment/fileTypeImages/icon_doc.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2400" cy="152400"/>
                    </a:xfrm>
                    <a:prstGeom prst="rect">
                      <a:avLst/>
                    </a:prstGeom>
                    <a:noFill/>
                    <a:ln>
                      <a:noFill/>
                    </a:ln>
                  </pic:spPr>
                </pic:pic>
              </a:graphicData>
            </a:graphic>
          </wp:inline>
        </w:drawing>
      </w:r>
      <w:hyperlink r:id="rId11" w:tgtFrame="_self" w:tooltip="附件2.doc" w:history="1">
        <w:r>
          <w:rPr>
            <w:rFonts w:ascii="微软雅黑" w:eastAsia="微软雅黑" w:hAnsi="微软雅黑" w:cs="宋体" w:hint="eastAsia"/>
            <w:color w:val="0000FF"/>
            <w:kern w:val="0"/>
            <w:sz w:val="24"/>
            <w:szCs w:val="24"/>
          </w:rPr>
          <w:t>2</w:t>
        </w:r>
        <w:r>
          <w:rPr>
            <w:rFonts w:ascii="微软雅黑" w:eastAsia="微软雅黑" w:hAnsi="微软雅黑" w:cs="宋体" w:hint="eastAsia"/>
            <w:color w:val="0000FF"/>
            <w:kern w:val="0"/>
            <w:sz w:val="24"/>
            <w:szCs w:val="24"/>
          </w:rPr>
          <w:t>．学校知识竞赛负责人联系表</w:t>
        </w:r>
      </w:hyperlink>
    </w:p>
    <w:p w:rsidR="00E92855" w:rsidRDefault="003C26EE">
      <w:pPr>
        <w:widowControl/>
        <w:spacing w:before="100" w:beforeAutospacing="1" w:after="100" w:afterAutospacing="1"/>
        <w:ind w:firstLine="480"/>
        <w:jc w:val="right"/>
        <w:rPr>
          <w:rFonts w:ascii="微软雅黑" w:eastAsia="微软雅黑" w:hAnsi="微软雅黑" w:cs="宋体"/>
          <w:kern w:val="0"/>
          <w:sz w:val="24"/>
          <w:szCs w:val="24"/>
        </w:rPr>
      </w:pPr>
      <w:r>
        <w:rPr>
          <w:rFonts w:ascii="微软雅黑" w:eastAsia="微软雅黑" w:hAnsi="微软雅黑" w:cs="宋体" w:hint="eastAsia"/>
          <w:kern w:val="0"/>
          <w:sz w:val="24"/>
          <w:szCs w:val="24"/>
        </w:rPr>
        <w:t>江苏省高等教育学会</w:t>
      </w:r>
    </w:p>
    <w:p w:rsidR="00E92855" w:rsidRDefault="003C26EE">
      <w:pPr>
        <w:widowControl/>
        <w:spacing w:before="100" w:beforeAutospacing="1" w:after="100" w:afterAutospacing="1"/>
        <w:ind w:firstLine="480"/>
        <w:jc w:val="righ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江苏省大学生知识竞赛组委会</w:t>
      </w:r>
    </w:p>
    <w:p w:rsidR="00E92855" w:rsidRDefault="003C26EE">
      <w:pPr>
        <w:widowControl/>
        <w:spacing w:before="100" w:beforeAutospacing="1" w:after="100" w:afterAutospacing="1"/>
        <w:ind w:firstLine="480"/>
        <w:jc w:val="right"/>
        <w:rPr>
          <w:rFonts w:ascii="微软雅黑" w:eastAsia="微软雅黑" w:hAnsi="微软雅黑" w:cs="宋体"/>
          <w:kern w:val="0"/>
          <w:sz w:val="24"/>
          <w:szCs w:val="24"/>
        </w:rPr>
      </w:pPr>
      <w:r>
        <w:rPr>
          <w:rFonts w:ascii="微软雅黑" w:eastAsia="微软雅黑" w:hAnsi="微软雅黑" w:cs="宋体" w:hint="eastAsia"/>
          <w:kern w:val="0"/>
          <w:sz w:val="24"/>
          <w:szCs w:val="24"/>
        </w:rPr>
        <w:t>2015</w:t>
      </w:r>
      <w:r>
        <w:rPr>
          <w:rFonts w:ascii="微软雅黑" w:eastAsia="微软雅黑" w:hAnsi="微软雅黑" w:cs="宋体" w:hint="eastAsia"/>
          <w:kern w:val="0"/>
          <w:sz w:val="24"/>
          <w:szCs w:val="24"/>
        </w:rPr>
        <w:t>年</w:t>
      </w:r>
      <w:r>
        <w:rPr>
          <w:rFonts w:ascii="微软雅黑" w:eastAsia="微软雅黑" w:hAnsi="微软雅黑" w:cs="宋体" w:hint="eastAsia"/>
          <w:kern w:val="0"/>
          <w:sz w:val="24"/>
          <w:szCs w:val="24"/>
        </w:rPr>
        <w:t>10</w:t>
      </w:r>
      <w:r>
        <w:rPr>
          <w:rFonts w:ascii="微软雅黑" w:eastAsia="微软雅黑" w:hAnsi="微软雅黑" w:cs="宋体" w:hint="eastAsia"/>
          <w:kern w:val="0"/>
          <w:sz w:val="24"/>
          <w:szCs w:val="24"/>
        </w:rPr>
        <w:t>月</w:t>
      </w:r>
      <w:r>
        <w:rPr>
          <w:rFonts w:ascii="微软雅黑" w:eastAsia="微软雅黑" w:hAnsi="微软雅黑" w:cs="宋体" w:hint="eastAsia"/>
          <w:kern w:val="0"/>
          <w:sz w:val="24"/>
          <w:szCs w:val="24"/>
        </w:rPr>
        <w:t>13</w:t>
      </w:r>
      <w:r>
        <w:rPr>
          <w:rFonts w:ascii="微软雅黑" w:eastAsia="微软雅黑" w:hAnsi="微软雅黑" w:cs="宋体" w:hint="eastAsia"/>
          <w:kern w:val="0"/>
          <w:sz w:val="24"/>
          <w:szCs w:val="24"/>
        </w:rPr>
        <w:t>日</w:t>
      </w:r>
    </w:p>
    <w:p w:rsidR="00E92855" w:rsidRDefault="00E92855">
      <w:pPr>
        <w:widowControl/>
        <w:spacing w:before="100" w:beforeAutospacing="1" w:after="100" w:afterAutospacing="1"/>
        <w:ind w:firstLine="480"/>
        <w:jc w:val="right"/>
        <w:rPr>
          <w:rFonts w:ascii="微软雅黑" w:eastAsia="微软雅黑" w:hAnsi="微软雅黑" w:cs="宋体"/>
          <w:kern w:val="0"/>
          <w:sz w:val="24"/>
          <w:szCs w:val="24"/>
        </w:rPr>
      </w:pPr>
    </w:p>
    <w:p w:rsidR="00E92855" w:rsidRDefault="00E92855">
      <w:pPr>
        <w:widowControl/>
        <w:spacing w:before="100" w:beforeAutospacing="1" w:after="100" w:afterAutospacing="1"/>
        <w:ind w:firstLine="480"/>
        <w:jc w:val="right"/>
        <w:rPr>
          <w:rFonts w:ascii="微软雅黑" w:eastAsia="微软雅黑" w:hAnsi="微软雅黑" w:cs="宋体"/>
          <w:kern w:val="0"/>
          <w:sz w:val="24"/>
          <w:szCs w:val="24"/>
        </w:rPr>
      </w:pPr>
    </w:p>
    <w:p w:rsidR="00E92855" w:rsidRDefault="00E92855">
      <w:pPr>
        <w:widowControl/>
        <w:spacing w:before="100" w:beforeAutospacing="1" w:after="100" w:afterAutospacing="1"/>
        <w:ind w:firstLine="480"/>
        <w:jc w:val="left"/>
        <w:rPr>
          <w:rFonts w:ascii="微软雅黑" w:eastAsia="微软雅黑" w:hAnsi="微软雅黑" w:cs="宋体"/>
          <w:kern w:val="0"/>
          <w:sz w:val="24"/>
          <w:szCs w:val="24"/>
        </w:rPr>
      </w:pPr>
    </w:p>
    <w:p w:rsidR="00E92855" w:rsidRDefault="00E92855">
      <w:pPr>
        <w:widowControl/>
        <w:spacing w:before="100" w:beforeAutospacing="1" w:after="100" w:afterAutospacing="1"/>
        <w:ind w:firstLine="480"/>
        <w:jc w:val="left"/>
        <w:rPr>
          <w:rFonts w:ascii="微软雅黑" w:eastAsia="微软雅黑" w:hAnsi="微软雅黑" w:cs="宋体"/>
          <w:kern w:val="0"/>
          <w:sz w:val="24"/>
          <w:szCs w:val="24"/>
        </w:rPr>
      </w:pPr>
    </w:p>
    <w:p w:rsidR="00E92855" w:rsidRDefault="00E92855">
      <w:pPr>
        <w:widowControl/>
        <w:spacing w:before="100" w:beforeAutospacing="1" w:after="100" w:afterAutospacing="1"/>
        <w:ind w:firstLine="480"/>
        <w:jc w:val="left"/>
        <w:rPr>
          <w:rFonts w:ascii="微软雅黑" w:eastAsia="微软雅黑" w:hAnsi="微软雅黑" w:cs="宋体"/>
          <w:kern w:val="0"/>
          <w:sz w:val="24"/>
          <w:szCs w:val="24"/>
        </w:rPr>
      </w:pPr>
    </w:p>
    <w:p w:rsidR="00E92855" w:rsidRDefault="00E92855">
      <w:pPr>
        <w:widowControl/>
        <w:spacing w:before="100" w:beforeAutospacing="1" w:after="100" w:afterAutospacing="1"/>
        <w:ind w:firstLine="480"/>
        <w:jc w:val="left"/>
        <w:rPr>
          <w:rFonts w:ascii="微软雅黑" w:eastAsia="微软雅黑" w:hAnsi="微软雅黑" w:cs="宋体"/>
          <w:kern w:val="0"/>
          <w:sz w:val="24"/>
          <w:szCs w:val="24"/>
        </w:rPr>
      </w:pPr>
    </w:p>
    <w:p w:rsidR="00E92855" w:rsidRDefault="00E92855">
      <w:pPr>
        <w:widowControl/>
        <w:spacing w:before="100" w:beforeAutospacing="1" w:after="100" w:afterAutospacing="1"/>
        <w:ind w:firstLine="480"/>
        <w:jc w:val="left"/>
        <w:rPr>
          <w:rFonts w:ascii="微软雅黑" w:eastAsia="微软雅黑" w:hAnsi="微软雅黑" w:cs="宋体"/>
          <w:kern w:val="0"/>
          <w:sz w:val="24"/>
          <w:szCs w:val="24"/>
        </w:rPr>
      </w:pP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30"/>
          <w:szCs w:val="30"/>
        </w:rPr>
        <w:lastRenderedPageBreak/>
        <w:t>附件</w:t>
      </w:r>
      <w:r>
        <w:rPr>
          <w:rFonts w:ascii="微软雅黑" w:eastAsia="微软雅黑" w:hAnsi="微软雅黑" w:cs="宋体" w:hint="eastAsia"/>
          <w:b/>
          <w:bCs/>
          <w:kern w:val="0"/>
          <w:sz w:val="30"/>
          <w:szCs w:val="30"/>
        </w:rPr>
        <w:t>1 </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30"/>
          <w:szCs w:val="30"/>
        </w:rPr>
        <w:t>江苏省第五届理工科大学生人文社会科学知识竞赛方案</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文理融会打造通识教育，多元并举培养创新人才。为激发理工科大学生学习人文社会科学知识的热情，提高理工科大学生人文社会科学知识的整体素养，决定开展江苏省第五届理工科大学生人文社会科学知识竞赛，执行如下竞赛方案：</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一、参赛对象</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全省普通高等学校（含驻苏军事院校、民办高校）理工科类专业的全日制在校生、成人高校的全日制普通生和五年制高职后两年的在校生。</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二、组织方式</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1</w:t>
      </w:r>
      <w:r>
        <w:rPr>
          <w:rFonts w:ascii="微软雅黑" w:eastAsia="微软雅黑" w:hAnsi="微软雅黑" w:cs="宋体" w:hint="eastAsia"/>
          <w:kern w:val="0"/>
          <w:sz w:val="24"/>
          <w:szCs w:val="24"/>
        </w:rPr>
        <w:t>．江苏省高等教育学会主办，省教育厅有关处室参与、指导。</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2</w:t>
      </w:r>
      <w:r>
        <w:rPr>
          <w:rFonts w:ascii="微软雅黑" w:eastAsia="微软雅黑" w:hAnsi="微软雅黑" w:cs="宋体" w:hint="eastAsia"/>
          <w:kern w:val="0"/>
          <w:sz w:val="24"/>
          <w:szCs w:val="24"/>
        </w:rPr>
        <w:t>．以高等学校为单位，组织学生报名参赛。</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lastRenderedPageBreak/>
        <w:t>三、组织机构及职责</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（一）成立江苏省大学生知识竞赛组织委员会</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1</w:t>
      </w:r>
      <w:r>
        <w:rPr>
          <w:rFonts w:ascii="微软雅黑" w:eastAsia="微软雅黑" w:hAnsi="微软雅黑" w:cs="宋体" w:hint="eastAsia"/>
          <w:kern w:val="0"/>
          <w:sz w:val="24"/>
          <w:szCs w:val="24"/>
        </w:rPr>
        <w:t>．组委会职责：</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筹集经费；推动高校进行竞赛的组织报名工作；决定竞赛重大事项，包括竞赛方案、竞赛规则、评奖原则、竞赛安排等；协调相关部门；确定获奖名单、颁发获奖证书和奖品、奖金等。</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2</w:t>
      </w:r>
      <w:r>
        <w:rPr>
          <w:rFonts w:ascii="微软雅黑" w:eastAsia="微软雅黑" w:hAnsi="微软雅黑" w:cs="宋体" w:hint="eastAsia"/>
          <w:kern w:val="0"/>
          <w:sz w:val="24"/>
          <w:szCs w:val="24"/>
        </w:rPr>
        <w:t>．组委会组成人员</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组委会主任委员：</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丁晓昌</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省高教学会会长。</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组委会委员：</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鞠</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勤</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省教育考试院院长；</w:t>
      </w:r>
      <w:r>
        <w:rPr>
          <w:rFonts w:ascii="微软雅黑" w:eastAsia="微软雅黑" w:hAnsi="微软雅黑" w:cs="宋体" w:hint="eastAsia"/>
          <w:kern w:val="0"/>
          <w:sz w:val="24"/>
          <w:szCs w:val="24"/>
        </w:rPr>
        <w:t>  </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袁靖宇</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省教育厅高教处处长；</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杭连生</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省教育厅学生处处长</w:t>
      </w:r>
      <w:r>
        <w:rPr>
          <w:rFonts w:ascii="微软雅黑" w:eastAsia="微软雅黑" w:hAnsi="微软雅黑" w:cs="宋体" w:hint="eastAsia"/>
          <w:kern w:val="0"/>
          <w:sz w:val="24"/>
          <w:szCs w:val="24"/>
        </w:rPr>
        <w:t>;</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汪国培</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省教育厅社会科学研究与思想政治教育处处长</w:t>
      </w:r>
      <w:r>
        <w:rPr>
          <w:rFonts w:ascii="微软雅黑" w:eastAsia="微软雅黑" w:hAnsi="微软雅黑" w:cs="宋体" w:hint="eastAsia"/>
          <w:kern w:val="0"/>
          <w:sz w:val="24"/>
          <w:szCs w:val="24"/>
        </w:rPr>
        <w:t>; </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张兆臣</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省教育厅科技处处长；</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孙其华</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江苏教育报刊总社社长</w:t>
      </w:r>
      <w:r>
        <w:rPr>
          <w:rFonts w:ascii="微软雅黑" w:eastAsia="微软雅黑" w:hAnsi="微软雅黑" w:cs="宋体" w:hint="eastAsia"/>
          <w:kern w:val="0"/>
          <w:sz w:val="24"/>
          <w:szCs w:val="24"/>
        </w:rPr>
        <w:t>;</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严</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燕</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省高教学会秘书长。</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（二）成立组委会办公室</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1</w:t>
      </w:r>
      <w:r>
        <w:rPr>
          <w:rFonts w:ascii="微软雅黑" w:eastAsia="微软雅黑" w:hAnsi="微软雅黑" w:cs="宋体" w:hint="eastAsia"/>
          <w:kern w:val="0"/>
          <w:sz w:val="24"/>
          <w:szCs w:val="24"/>
        </w:rPr>
        <w:t>．办公室的职责：</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办公室在组委会领导下，处理日常事务，具体负责制定考试大纲、组织命题、印制试卷、安排考务、评判试卷、根据考试结果提出获奖人选名单等。</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2</w:t>
      </w:r>
      <w:r>
        <w:rPr>
          <w:rFonts w:ascii="微软雅黑" w:eastAsia="微软雅黑" w:hAnsi="微软雅黑" w:cs="宋体" w:hint="eastAsia"/>
          <w:kern w:val="0"/>
          <w:sz w:val="24"/>
          <w:szCs w:val="24"/>
        </w:rPr>
        <w:t>．办公室主任：严燕；</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副主任：赵亚萍</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（三）高等学校职责：</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学校负责宣传和组织学生阅读、报名、考试和委派巡视人员等。</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四、奖项设置：</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（一）优秀个人奖：</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每五万参赛人数为一组，每组设置奖项如下：</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1</w:t>
      </w:r>
      <w:r>
        <w:rPr>
          <w:rFonts w:ascii="微软雅黑" w:eastAsia="微软雅黑" w:hAnsi="微软雅黑" w:cs="宋体" w:hint="eastAsia"/>
          <w:kern w:val="0"/>
          <w:sz w:val="24"/>
          <w:szCs w:val="24"/>
        </w:rPr>
        <w:t>．特等奖：</w:t>
      </w:r>
      <w:r>
        <w:rPr>
          <w:rFonts w:ascii="微软雅黑" w:eastAsia="微软雅黑" w:hAnsi="微软雅黑" w:cs="宋体" w:hint="eastAsia"/>
          <w:kern w:val="0"/>
          <w:sz w:val="24"/>
          <w:szCs w:val="24"/>
        </w:rPr>
        <w:t>1</w:t>
      </w:r>
      <w:r>
        <w:rPr>
          <w:rFonts w:ascii="微软雅黑" w:eastAsia="微软雅黑" w:hAnsi="微软雅黑" w:cs="宋体" w:hint="eastAsia"/>
          <w:kern w:val="0"/>
          <w:sz w:val="24"/>
          <w:szCs w:val="24"/>
        </w:rPr>
        <w:t>名，颁发获奖证书和奖杯，并奖人民币</w:t>
      </w:r>
      <w:r>
        <w:rPr>
          <w:rFonts w:ascii="微软雅黑" w:eastAsia="微软雅黑" w:hAnsi="微软雅黑" w:cs="宋体" w:hint="eastAsia"/>
          <w:kern w:val="0"/>
          <w:sz w:val="24"/>
          <w:szCs w:val="24"/>
        </w:rPr>
        <w:t>10000</w:t>
      </w:r>
      <w:r>
        <w:rPr>
          <w:rFonts w:ascii="微软雅黑" w:eastAsia="微软雅黑" w:hAnsi="微软雅黑" w:cs="宋体" w:hint="eastAsia"/>
          <w:kern w:val="0"/>
          <w:sz w:val="24"/>
          <w:szCs w:val="24"/>
        </w:rPr>
        <w:t>元；</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2</w:t>
      </w:r>
      <w:r>
        <w:rPr>
          <w:rFonts w:ascii="微软雅黑" w:eastAsia="微软雅黑" w:hAnsi="微软雅黑" w:cs="宋体" w:hint="eastAsia"/>
          <w:kern w:val="0"/>
          <w:sz w:val="24"/>
          <w:szCs w:val="24"/>
        </w:rPr>
        <w:t>．一等奖：</w:t>
      </w:r>
      <w:r>
        <w:rPr>
          <w:rFonts w:ascii="微软雅黑" w:eastAsia="微软雅黑" w:hAnsi="微软雅黑" w:cs="宋体" w:hint="eastAsia"/>
          <w:kern w:val="0"/>
          <w:sz w:val="24"/>
          <w:szCs w:val="24"/>
        </w:rPr>
        <w:t>10</w:t>
      </w:r>
      <w:r>
        <w:rPr>
          <w:rFonts w:ascii="微软雅黑" w:eastAsia="微软雅黑" w:hAnsi="微软雅黑" w:cs="宋体" w:hint="eastAsia"/>
          <w:kern w:val="0"/>
          <w:sz w:val="24"/>
          <w:szCs w:val="24"/>
        </w:rPr>
        <w:t>名，颁发获奖证书和奖杯，其中一等奖第一名奖人民币</w:t>
      </w:r>
      <w:r>
        <w:rPr>
          <w:rFonts w:ascii="微软雅黑" w:eastAsia="微软雅黑" w:hAnsi="微软雅黑" w:cs="宋体" w:hint="eastAsia"/>
          <w:kern w:val="0"/>
          <w:sz w:val="24"/>
          <w:szCs w:val="24"/>
        </w:rPr>
        <w:t>4000</w:t>
      </w:r>
      <w:r>
        <w:rPr>
          <w:rFonts w:ascii="微软雅黑" w:eastAsia="微软雅黑" w:hAnsi="微软雅黑" w:cs="宋体" w:hint="eastAsia"/>
          <w:kern w:val="0"/>
          <w:sz w:val="24"/>
          <w:szCs w:val="24"/>
        </w:rPr>
        <w:t>元，一等奖第二名奖人民币</w:t>
      </w:r>
      <w:r>
        <w:rPr>
          <w:rFonts w:ascii="微软雅黑" w:eastAsia="微软雅黑" w:hAnsi="微软雅黑" w:cs="宋体" w:hint="eastAsia"/>
          <w:kern w:val="0"/>
          <w:sz w:val="24"/>
          <w:szCs w:val="24"/>
        </w:rPr>
        <w:t>3000</w:t>
      </w:r>
      <w:r>
        <w:rPr>
          <w:rFonts w:ascii="微软雅黑" w:eastAsia="微软雅黑" w:hAnsi="微软雅黑" w:cs="宋体" w:hint="eastAsia"/>
          <w:kern w:val="0"/>
          <w:sz w:val="24"/>
          <w:szCs w:val="24"/>
        </w:rPr>
        <w:t>元，一等奖第三名奖人民币</w:t>
      </w:r>
      <w:r>
        <w:rPr>
          <w:rFonts w:ascii="微软雅黑" w:eastAsia="微软雅黑" w:hAnsi="微软雅黑" w:cs="宋体" w:hint="eastAsia"/>
          <w:kern w:val="0"/>
          <w:sz w:val="24"/>
          <w:szCs w:val="24"/>
        </w:rPr>
        <w:t>2000</w:t>
      </w:r>
      <w:r>
        <w:rPr>
          <w:rFonts w:ascii="微软雅黑" w:eastAsia="微软雅黑" w:hAnsi="微软雅黑" w:cs="宋体" w:hint="eastAsia"/>
          <w:kern w:val="0"/>
          <w:sz w:val="24"/>
          <w:szCs w:val="24"/>
        </w:rPr>
        <w:t>元，其余一等奖奖人民币</w:t>
      </w:r>
      <w:r>
        <w:rPr>
          <w:rFonts w:ascii="微软雅黑" w:eastAsia="微软雅黑" w:hAnsi="微软雅黑" w:cs="宋体" w:hint="eastAsia"/>
          <w:kern w:val="0"/>
          <w:sz w:val="24"/>
          <w:szCs w:val="24"/>
        </w:rPr>
        <w:t>1000</w:t>
      </w:r>
      <w:r>
        <w:rPr>
          <w:rFonts w:ascii="微软雅黑" w:eastAsia="微软雅黑" w:hAnsi="微软雅黑" w:cs="宋体" w:hint="eastAsia"/>
          <w:kern w:val="0"/>
          <w:sz w:val="24"/>
          <w:szCs w:val="24"/>
        </w:rPr>
        <w:t>元；</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3</w:t>
      </w:r>
      <w:r>
        <w:rPr>
          <w:rFonts w:ascii="微软雅黑" w:eastAsia="微软雅黑" w:hAnsi="微软雅黑" w:cs="宋体" w:hint="eastAsia"/>
          <w:kern w:val="0"/>
          <w:sz w:val="24"/>
          <w:szCs w:val="24"/>
        </w:rPr>
        <w:t>．二等奖：</w:t>
      </w:r>
      <w:r>
        <w:rPr>
          <w:rFonts w:ascii="微软雅黑" w:eastAsia="微软雅黑" w:hAnsi="微软雅黑" w:cs="宋体" w:hint="eastAsia"/>
          <w:kern w:val="0"/>
          <w:sz w:val="24"/>
          <w:szCs w:val="24"/>
        </w:rPr>
        <w:t>100</w:t>
      </w:r>
      <w:r>
        <w:rPr>
          <w:rFonts w:ascii="微软雅黑" w:eastAsia="微软雅黑" w:hAnsi="微软雅黑" w:cs="宋体" w:hint="eastAsia"/>
          <w:kern w:val="0"/>
          <w:sz w:val="24"/>
          <w:szCs w:val="24"/>
        </w:rPr>
        <w:t>名，颁发获奖证书，并奖人民币</w:t>
      </w:r>
      <w:r>
        <w:rPr>
          <w:rFonts w:ascii="微软雅黑" w:eastAsia="微软雅黑" w:hAnsi="微软雅黑" w:cs="宋体" w:hint="eastAsia"/>
          <w:kern w:val="0"/>
          <w:sz w:val="24"/>
          <w:szCs w:val="24"/>
        </w:rPr>
        <w:t>300</w:t>
      </w:r>
      <w:r>
        <w:rPr>
          <w:rFonts w:ascii="微软雅黑" w:eastAsia="微软雅黑" w:hAnsi="微软雅黑" w:cs="宋体" w:hint="eastAsia"/>
          <w:kern w:val="0"/>
          <w:sz w:val="24"/>
          <w:szCs w:val="24"/>
        </w:rPr>
        <w:t>元；</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4</w:t>
      </w:r>
      <w:r>
        <w:rPr>
          <w:rFonts w:ascii="微软雅黑" w:eastAsia="微软雅黑" w:hAnsi="微软雅黑" w:cs="宋体" w:hint="eastAsia"/>
          <w:kern w:val="0"/>
          <w:sz w:val="24"/>
          <w:szCs w:val="24"/>
        </w:rPr>
        <w:t>．三等奖：</w:t>
      </w:r>
      <w:r>
        <w:rPr>
          <w:rFonts w:ascii="微软雅黑" w:eastAsia="微软雅黑" w:hAnsi="微软雅黑" w:cs="宋体" w:hint="eastAsia"/>
          <w:kern w:val="0"/>
          <w:sz w:val="24"/>
          <w:szCs w:val="24"/>
        </w:rPr>
        <w:t>800</w:t>
      </w:r>
      <w:r>
        <w:rPr>
          <w:rFonts w:ascii="微软雅黑" w:eastAsia="微软雅黑" w:hAnsi="微软雅黑" w:cs="宋体" w:hint="eastAsia"/>
          <w:kern w:val="0"/>
          <w:sz w:val="24"/>
          <w:szCs w:val="24"/>
        </w:rPr>
        <w:t>名，颁发获奖证书；</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5</w:t>
      </w:r>
      <w:r>
        <w:rPr>
          <w:rFonts w:ascii="微软雅黑" w:eastAsia="微软雅黑" w:hAnsi="微软雅黑" w:cs="宋体" w:hint="eastAsia"/>
          <w:kern w:val="0"/>
          <w:sz w:val="24"/>
          <w:szCs w:val="24"/>
        </w:rPr>
        <w:t>．优秀奖：</w:t>
      </w:r>
      <w:r>
        <w:rPr>
          <w:rFonts w:ascii="微软雅黑" w:eastAsia="微软雅黑" w:hAnsi="微软雅黑" w:cs="宋体" w:hint="eastAsia"/>
          <w:kern w:val="0"/>
          <w:sz w:val="24"/>
          <w:szCs w:val="24"/>
        </w:rPr>
        <w:t>4000</w:t>
      </w:r>
      <w:r>
        <w:rPr>
          <w:rFonts w:ascii="微软雅黑" w:eastAsia="微软雅黑" w:hAnsi="微软雅黑" w:cs="宋体" w:hint="eastAsia"/>
          <w:kern w:val="0"/>
          <w:sz w:val="24"/>
          <w:szCs w:val="24"/>
        </w:rPr>
        <w:t>名左右，颁发获奖证书。</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（二）优秀学校奖：</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优秀学校奖：以高校的生均分值进行排序，对取得前</w:t>
      </w:r>
      <w:r>
        <w:rPr>
          <w:rFonts w:ascii="微软雅黑" w:eastAsia="微软雅黑" w:hAnsi="微软雅黑" w:cs="宋体" w:hint="eastAsia"/>
          <w:kern w:val="0"/>
          <w:sz w:val="24"/>
          <w:szCs w:val="24"/>
        </w:rPr>
        <w:t>20</w:t>
      </w:r>
      <w:r>
        <w:rPr>
          <w:rFonts w:ascii="微软雅黑" w:eastAsia="微软雅黑" w:hAnsi="微软雅黑" w:cs="宋体" w:hint="eastAsia"/>
          <w:kern w:val="0"/>
          <w:sz w:val="24"/>
          <w:szCs w:val="24"/>
        </w:rPr>
        <w:t>名的学校颁发证书和奖牌。</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（三）优秀组织奖：</w:t>
      </w:r>
      <w:r>
        <w:rPr>
          <w:rFonts w:ascii="微软雅黑" w:eastAsia="微软雅黑" w:hAnsi="微软雅黑" w:cs="宋体" w:hint="eastAsia"/>
          <w:kern w:val="0"/>
          <w:sz w:val="24"/>
          <w:szCs w:val="24"/>
        </w:rPr>
        <w:t>20</w:t>
      </w:r>
      <w:r>
        <w:rPr>
          <w:rFonts w:ascii="微软雅黑" w:eastAsia="微软雅黑" w:hAnsi="微软雅黑" w:cs="宋体" w:hint="eastAsia"/>
          <w:kern w:val="0"/>
          <w:sz w:val="24"/>
          <w:szCs w:val="24"/>
        </w:rPr>
        <w:t>个，颁发证书和奖牌。</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五、考试范围与形式：</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1</w:t>
      </w:r>
      <w:r>
        <w:rPr>
          <w:rFonts w:ascii="微软雅黑" w:eastAsia="微软雅黑" w:hAnsi="微软雅黑" w:cs="宋体" w:hint="eastAsia"/>
          <w:kern w:val="0"/>
          <w:sz w:val="24"/>
          <w:szCs w:val="24"/>
        </w:rPr>
        <w:t>．中学教材中已经学过的人文社会科学知识占</w:t>
      </w:r>
      <w:r>
        <w:rPr>
          <w:rFonts w:ascii="微软雅黑" w:eastAsia="微软雅黑" w:hAnsi="微软雅黑" w:cs="宋体" w:hint="eastAsia"/>
          <w:kern w:val="0"/>
          <w:sz w:val="24"/>
          <w:szCs w:val="24"/>
        </w:rPr>
        <w:t>60</w:t>
      </w:r>
      <w:r>
        <w:rPr>
          <w:rFonts w:ascii="微软雅黑" w:eastAsia="微软雅黑" w:hAnsi="微软雅黑" w:cs="宋体" w:hint="eastAsia"/>
          <w:kern w:val="0"/>
          <w:sz w:val="24"/>
          <w:szCs w:val="24"/>
        </w:rPr>
        <w:t>％左右，其它相关人文社会科学知识占</w:t>
      </w:r>
      <w:r>
        <w:rPr>
          <w:rFonts w:ascii="微软雅黑" w:eastAsia="微软雅黑" w:hAnsi="微软雅黑" w:cs="宋体" w:hint="eastAsia"/>
          <w:kern w:val="0"/>
          <w:sz w:val="24"/>
          <w:szCs w:val="24"/>
        </w:rPr>
        <w:t>40</w:t>
      </w:r>
      <w:r>
        <w:rPr>
          <w:rFonts w:ascii="微软雅黑" w:eastAsia="微软雅黑" w:hAnsi="微软雅黑" w:cs="宋体" w:hint="eastAsia"/>
          <w:kern w:val="0"/>
          <w:sz w:val="24"/>
          <w:szCs w:val="24"/>
        </w:rPr>
        <w:t>％左右。</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2</w:t>
      </w:r>
      <w:r>
        <w:rPr>
          <w:rFonts w:ascii="微软雅黑" w:eastAsia="微软雅黑" w:hAnsi="微软雅黑" w:cs="宋体" w:hint="eastAsia"/>
          <w:kern w:val="0"/>
          <w:sz w:val="24"/>
          <w:szCs w:val="24"/>
        </w:rPr>
        <w:t>．竞赛的知识范围包括哲学、文学（含语言文字）、历史、法律、经济、艺术、国情、地理等知识。</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3</w:t>
      </w:r>
      <w:r>
        <w:rPr>
          <w:rFonts w:ascii="微软雅黑" w:eastAsia="微软雅黑" w:hAnsi="微软雅黑" w:cs="宋体" w:hint="eastAsia"/>
          <w:kern w:val="0"/>
          <w:sz w:val="24"/>
          <w:szCs w:val="24"/>
        </w:rPr>
        <w:t>．以考查知识面为主；以常识题为主；不考偏题、怪题；笔试题目全部为客观题。</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4</w:t>
      </w:r>
      <w:r>
        <w:rPr>
          <w:rFonts w:ascii="微软雅黑" w:eastAsia="微软雅黑" w:hAnsi="微软雅黑" w:cs="宋体" w:hint="eastAsia"/>
          <w:kern w:val="0"/>
          <w:sz w:val="24"/>
          <w:szCs w:val="24"/>
        </w:rPr>
        <w:t>．本次竞赛推荐的参考书为中学的人文社会科学课本和《大学生人文社科知识读本》（江苏省高等教育学会组织编写，苏州大学出版社出版），也可少量选用有关的工具书和合适的人文科学读物。</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六、竞赛方式：</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一、二、三等奖和优秀奖根据笔试成绩评选；特等奖和一等奖的前三名通过决赛产生。决赛选手由本科院校笔试前</w:t>
      </w:r>
      <w:r>
        <w:rPr>
          <w:rFonts w:ascii="微软雅黑" w:eastAsia="微软雅黑" w:hAnsi="微软雅黑" w:cs="宋体" w:hint="eastAsia"/>
          <w:kern w:val="0"/>
          <w:sz w:val="24"/>
          <w:szCs w:val="24"/>
        </w:rPr>
        <w:t>7</w:t>
      </w:r>
      <w:r>
        <w:rPr>
          <w:rFonts w:ascii="微软雅黑" w:eastAsia="微软雅黑" w:hAnsi="微软雅黑" w:cs="宋体" w:hint="eastAsia"/>
          <w:kern w:val="0"/>
          <w:sz w:val="24"/>
          <w:szCs w:val="24"/>
        </w:rPr>
        <w:t>名同学和专科院校笔试前</w:t>
      </w:r>
      <w:r>
        <w:rPr>
          <w:rFonts w:ascii="微软雅黑" w:eastAsia="微软雅黑" w:hAnsi="微软雅黑" w:cs="宋体" w:hint="eastAsia"/>
          <w:kern w:val="0"/>
          <w:sz w:val="24"/>
          <w:szCs w:val="24"/>
        </w:rPr>
        <w:t>2</w:t>
      </w:r>
      <w:r>
        <w:rPr>
          <w:rFonts w:ascii="微软雅黑" w:eastAsia="微软雅黑" w:hAnsi="微软雅黑" w:cs="宋体" w:hint="eastAsia"/>
          <w:kern w:val="0"/>
          <w:sz w:val="24"/>
          <w:szCs w:val="24"/>
        </w:rPr>
        <w:t>名同学共</w:t>
      </w:r>
      <w:r>
        <w:rPr>
          <w:rFonts w:ascii="微软雅黑" w:eastAsia="微软雅黑" w:hAnsi="微软雅黑" w:cs="宋体" w:hint="eastAsia"/>
          <w:kern w:val="0"/>
          <w:sz w:val="24"/>
          <w:szCs w:val="24"/>
        </w:rPr>
        <w:t>9</w:t>
      </w:r>
      <w:r>
        <w:rPr>
          <w:rFonts w:ascii="微软雅黑" w:eastAsia="微软雅黑" w:hAnsi="微软雅黑" w:cs="宋体" w:hint="eastAsia"/>
          <w:kern w:val="0"/>
          <w:sz w:val="24"/>
          <w:szCs w:val="24"/>
        </w:rPr>
        <w:t>名同学组成。决赛采取口试方式，现场决出特等奖和一等奖的前三名，并现场颁发获奖证书和奖金。每位参赛选手的所在高校可在参加初赛的选手中挑选若干人组成助赛方阵，到现场助赛。</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七、竞赛时间安排：</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笔试时间：</w:t>
      </w:r>
      <w:r>
        <w:rPr>
          <w:rFonts w:ascii="微软雅黑" w:eastAsia="微软雅黑" w:hAnsi="微软雅黑" w:cs="宋体" w:hint="eastAsia"/>
          <w:kern w:val="0"/>
          <w:sz w:val="24"/>
          <w:szCs w:val="24"/>
        </w:rPr>
        <w:t>2016</w:t>
      </w:r>
      <w:r>
        <w:rPr>
          <w:rFonts w:ascii="微软雅黑" w:eastAsia="微软雅黑" w:hAnsi="微软雅黑" w:cs="宋体" w:hint="eastAsia"/>
          <w:kern w:val="0"/>
          <w:sz w:val="24"/>
          <w:szCs w:val="24"/>
        </w:rPr>
        <w:t>年</w:t>
      </w:r>
      <w:r>
        <w:rPr>
          <w:rFonts w:ascii="微软雅黑" w:eastAsia="微软雅黑" w:hAnsi="微软雅黑" w:cs="宋体" w:hint="eastAsia"/>
          <w:kern w:val="0"/>
          <w:sz w:val="24"/>
          <w:szCs w:val="24"/>
        </w:rPr>
        <w:t>4</w:t>
      </w:r>
      <w:r>
        <w:rPr>
          <w:rFonts w:ascii="微软雅黑" w:eastAsia="微软雅黑" w:hAnsi="微软雅黑" w:cs="宋体" w:hint="eastAsia"/>
          <w:kern w:val="0"/>
          <w:sz w:val="24"/>
          <w:szCs w:val="24"/>
        </w:rPr>
        <w:t>月上旬</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决赛时间：具体时间另定。</w:t>
      </w:r>
      <w:r>
        <w:rPr>
          <w:rFonts w:ascii="微软雅黑" w:eastAsia="微软雅黑" w:hAnsi="微软雅黑" w:cs="宋体" w:hint="eastAsia"/>
          <w:kern w:val="0"/>
          <w:sz w:val="24"/>
          <w:szCs w:val="24"/>
        </w:rPr>
        <w:t> </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八、评选方式：</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1</w:t>
      </w:r>
      <w:r>
        <w:rPr>
          <w:rFonts w:ascii="微软雅黑" w:eastAsia="微软雅黑" w:hAnsi="微软雅黑" w:cs="宋体" w:hint="eastAsia"/>
          <w:kern w:val="0"/>
          <w:sz w:val="24"/>
          <w:szCs w:val="24"/>
        </w:rPr>
        <w:t>．专科与本科使用相同试卷，分别评选。各等次的奖项按本科、专科参赛人数的比例划分。特等奖不分专科、本科，在本、专科一等奖获奖者中评选。</w:t>
      </w:r>
      <w:r>
        <w:rPr>
          <w:rFonts w:ascii="微软雅黑" w:eastAsia="微软雅黑" w:hAnsi="微软雅黑" w:cs="宋体" w:hint="eastAsia"/>
          <w:kern w:val="0"/>
          <w:sz w:val="24"/>
          <w:szCs w:val="24"/>
        </w:rPr>
        <w:t>2</w:t>
      </w:r>
      <w:r>
        <w:rPr>
          <w:rFonts w:ascii="微软雅黑" w:eastAsia="微软雅黑" w:hAnsi="微软雅黑" w:cs="宋体" w:hint="eastAsia"/>
          <w:kern w:val="0"/>
          <w:sz w:val="24"/>
          <w:szCs w:val="24"/>
        </w:rPr>
        <w:t>．优秀学校奖以学校的生均分值进行排序。生均分值</w:t>
      </w:r>
      <w:r>
        <w:rPr>
          <w:rFonts w:ascii="微软雅黑" w:eastAsia="微软雅黑" w:hAnsi="微软雅黑" w:cs="宋体" w:hint="eastAsia"/>
          <w:kern w:val="0"/>
          <w:sz w:val="24"/>
          <w:szCs w:val="24"/>
        </w:rPr>
        <w:t>S=</w:t>
      </w:r>
      <w:r>
        <w:rPr>
          <w:rFonts w:ascii="微软雅黑" w:eastAsia="微软雅黑" w:hAnsi="微软雅黑" w:cs="宋体"/>
          <w:noProof/>
          <w:kern w:val="0"/>
          <w:sz w:val="24"/>
          <w:szCs w:val="24"/>
        </w:rPr>
        <w:drawing>
          <wp:inline distT="0" distB="0" distL="0" distR="0">
            <wp:extent cx="142875" cy="247650"/>
            <wp:effectExtent l="0" t="0" r="9525" b="0"/>
            <wp:docPr id="8" name="图片 8" descr="wpsF45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psF45F.tmp.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2875" cy="247650"/>
                    </a:xfrm>
                    <a:prstGeom prst="rect">
                      <a:avLst/>
                    </a:prstGeom>
                    <a:noFill/>
                    <a:ln>
                      <a:noFill/>
                    </a:ln>
                  </pic:spPr>
                </pic:pic>
              </a:graphicData>
            </a:graphic>
          </wp:inline>
        </w:drawing>
      </w:r>
      <w:r>
        <w:rPr>
          <w:rFonts w:ascii="微软雅黑" w:eastAsia="微软雅黑" w:hAnsi="微软雅黑" w:cs="宋体" w:hint="eastAsia"/>
          <w:kern w:val="0"/>
          <w:sz w:val="24"/>
          <w:szCs w:val="24"/>
        </w:rPr>
        <w:t>的计算方法：分母</w:t>
      </w:r>
      <w:r>
        <w:rPr>
          <w:rFonts w:ascii="微软雅黑" w:eastAsia="微软雅黑" w:hAnsi="微软雅黑" w:cs="宋体" w:hint="eastAsia"/>
          <w:kern w:val="0"/>
          <w:sz w:val="24"/>
          <w:szCs w:val="24"/>
        </w:rPr>
        <w:t>M</w:t>
      </w:r>
      <w:r>
        <w:rPr>
          <w:rFonts w:ascii="微软雅黑" w:eastAsia="微软雅黑" w:hAnsi="微软雅黑" w:cs="宋体" w:hint="eastAsia"/>
          <w:kern w:val="0"/>
          <w:sz w:val="24"/>
          <w:szCs w:val="24"/>
        </w:rPr>
        <w:t>为学校理工科专业在校生数的</w:t>
      </w:r>
      <w:r>
        <w:rPr>
          <w:rFonts w:ascii="微软雅黑" w:eastAsia="微软雅黑" w:hAnsi="微软雅黑" w:cs="宋体" w:hint="eastAsia"/>
          <w:kern w:val="0"/>
          <w:sz w:val="24"/>
          <w:szCs w:val="24"/>
        </w:rPr>
        <w:t>10</w:t>
      </w:r>
      <w:r>
        <w:rPr>
          <w:rFonts w:ascii="微软雅黑" w:eastAsia="微软雅黑" w:hAnsi="微软雅黑" w:cs="宋体" w:hint="eastAsia"/>
          <w:kern w:val="0"/>
          <w:sz w:val="24"/>
          <w:szCs w:val="24"/>
        </w:rPr>
        <w:t>％，分子</w:t>
      </w:r>
      <w:r>
        <w:rPr>
          <w:rFonts w:ascii="微软雅黑" w:eastAsia="微软雅黑" w:hAnsi="微软雅黑" w:cs="宋体" w:hint="eastAsia"/>
          <w:kern w:val="0"/>
          <w:sz w:val="24"/>
          <w:szCs w:val="24"/>
        </w:rPr>
        <w:t>Z</w:t>
      </w:r>
      <w:r>
        <w:rPr>
          <w:rFonts w:ascii="微软雅黑" w:eastAsia="微软雅黑" w:hAnsi="微软雅黑" w:cs="宋体" w:hint="eastAsia"/>
          <w:kern w:val="0"/>
          <w:sz w:val="24"/>
          <w:szCs w:val="24"/>
        </w:rPr>
        <w:t>为该校参赛学生中得分在前</w:t>
      </w:r>
      <w:r>
        <w:rPr>
          <w:rFonts w:ascii="微软雅黑" w:eastAsia="微软雅黑" w:hAnsi="微软雅黑" w:cs="宋体" w:hint="eastAsia"/>
          <w:kern w:val="0"/>
          <w:sz w:val="24"/>
          <w:szCs w:val="24"/>
        </w:rPr>
        <w:t>M</w:t>
      </w:r>
      <w:r>
        <w:rPr>
          <w:rFonts w:ascii="微软雅黑" w:eastAsia="微软雅黑" w:hAnsi="微软雅黑" w:cs="宋体" w:hint="eastAsia"/>
          <w:kern w:val="0"/>
          <w:sz w:val="24"/>
          <w:szCs w:val="24"/>
        </w:rPr>
        <w:t>位的人的得分总和。其商</w:t>
      </w:r>
      <w:r>
        <w:rPr>
          <w:rFonts w:ascii="微软雅黑" w:eastAsia="微软雅黑" w:hAnsi="微软雅黑" w:cs="宋体"/>
          <w:noProof/>
          <w:kern w:val="0"/>
          <w:sz w:val="24"/>
          <w:szCs w:val="24"/>
        </w:rPr>
        <w:drawing>
          <wp:inline distT="0" distB="0" distL="0" distR="0">
            <wp:extent cx="142875" cy="247650"/>
            <wp:effectExtent l="0" t="0" r="9525" b="0"/>
            <wp:docPr id="9" name="图片 9" descr="wpsF46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psF460.tmp.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2875" cy="247650"/>
                    </a:xfrm>
                    <a:prstGeom prst="rect">
                      <a:avLst/>
                    </a:prstGeom>
                    <a:noFill/>
                    <a:ln>
                      <a:noFill/>
                    </a:ln>
                  </pic:spPr>
                </pic:pic>
              </a:graphicData>
            </a:graphic>
          </wp:inline>
        </w:drawing>
      </w:r>
      <w:r>
        <w:rPr>
          <w:rFonts w:ascii="微软雅黑" w:eastAsia="微软雅黑" w:hAnsi="微软雅黑" w:cs="宋体" w:hint="eastAsia"/>
          <w:kern w:val="0"/>
          <w:sz w:val="24"/>
          <w:szCs w:val="24"/>
        </w:rPr>
        <w:t>即为生均分值。生均分值列入前</w:t>
      </w:r>
      <w:r>
        <w:rPr>
          <w:rFonts w:ascii="微软雅黑" w:eastAsia="微软雅黑" w:hAnsi="微软雅黑" w:cs="宋体" w:hint="eastAsia"/>
          <w:kern w:val="0"/>
          <w:sz w:val="24"/>
          <w:szCs w:val="24"/>
        </w:rPr>
        <w:t>20</w:t>
      </w:r>
      <w:r>
        <w:rPr>
          <w:rFonts w:ascii="微软雅黑" w:eastAsia="微软雅黑" w:hAnsi="微软雅黑" w:cs="宋体" w:hint="eastAsia"/>
          <w:kern w:val="0"/>
          <w:sz w:val="24"/>
          <w:szCs w:val="24"/>
        </w:rPr>
        <w:t>位的学校获优秀学校奖。参赛人数不足该校理工科专业学生数</w:t>
      </w:r>
      <w:r>
        <w:rPr>
          <w:rFonts w:ascii="微软雅黑" w:eastAsia="微软雅黑" w:hAnsi="微软雅黑" w:cs="宋体" w:hint="eastAsia"/>
          <w:kern w:val="0"/>
          <w:sz w:val="24"/>
          <w:szCs w:val="24"/>
        </w:rPr>
        <w:t>10</w:t>
      </w:r>
      <w:r>
        <w:rPr>
          <w:rFonts w:ascii="微软雅黑" w:eastAsia="微软雅黑" w:hAnsi="微软雅黑" w:cs="宋体" w:hint="eastAsia"/>
          <w:kern w:val="0"/>
          <w:sz w:val="24"/>
          <w:szCs w:val="24"/>
        </w:rPr>
        <w:t>％的学校，不得参加优秀学校奖的评选，但仍按生均分值参加排名，其生均分值的分子</w:t>
      </w:r>
      <w:r>
        <w:rPr>
          <w:rFonts w:ascii="微软雅黑" w:eastAsia="微软雅黑" w:hAnsi="微软雅黑" w:cs="宋体" w:hint="eastAsia"/>
          <w:kern w:val="0"/>
          <w:sz w:val="24"/>
          <w:szCs w:val="24"/>
        </w:rPr>
        <w:t>Z</w:t>
      </w:r>
      <w:r>
        <w:rPr>
          <w:rFonts w:ascii="微软雅黑" w:eastAsia="微软雅黑" w:hAnsi="微软雅黑" w:cs="宋体" w:hint="eastAsia"/>
          <w:kern w:val="0"/>
          <w:sz w:val="24"/>
          <w:szCs w:val="24"/>
        </w:rPr>
        <w:t>为全部参赛人数得分的总和。</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3</w:t>
      </w:r>
      <w:r>
        <w:rPr>
          <w:rFonts w:ascii="微软雅黑" w:eastAsia="微软雅黑" w:hAnsi="微软雅黑" w:cs="宋体" w:hint="eastAsia"/>
          <w:kern w:val="0"/>
          <w:sz w:val="24"/>
          <w:szCs w:val="24"/>
        </w:rPr>
        <w:t>．优秀组织奖由组委</w:t>
      </w:r>
      <w:r>
        <w:rPr>
          <w:rFonts w:ascii="微软雅黑" w:eastAsia="微软雅黑" w:hAnsi="微软雅黑" w:cs="宋体" w:hint="eastAsia"/>
          <w:kern w:val="0"/>
          <w:sz w:val="24"/>
          <w:szCs w:val="24"/>
        </w:rPr>
        <w:t>会根据各学校的参赛率（参赛人数与理工科在校生总数之比）、报名误差率、考场纪律和学校开展人文社会科学知识竞赛工作创意情况等综合评选。凡在竞赛中有学生作弊的学校取消优秀组织奖。</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九、严格考风考纪</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个人作弊的取消个人评奖资格，学校涉及大面积作弊的取消全部评奖资格。</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十、竞赛经费的筹集</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1.</w:t>
      </w:r>
      <w:r>
        <w:rPr>
          <w:rFonts w:ascii="微软雅黑" w:eastAsia="微软雅黑" w:hAnsi="微软雅黑" w:cs="宋体" w:hint="eastAsia"/>
          <w:kern w:val="0"/>
          <w:sz w:val="24"/>
          <w:szCs w:val="24"/>
        </w:rPr>
        <w:t>教育厅有关处室提供部分资助。</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2.</w:t>
      </w:r>
      <w:r>
        <w:rPr>
          <w:rFonts w:ascii="微软雅黑" w:eastAsia="微软雅黑" w:hAnsi="微软雅黑" w:cs="宋体" w:hint="eastAsia"/>
          <w:kern w:val="0"/>
          <w:sz w:val="24"/>
          <w:szCs w:val="24"/>
        </w:rPr>
        <w:t>各高校为每一位参加竞赛的学生向组委会提供</w:t>
      </w:r>
      <w:r>
        <w:rPr>
          <w:rFonts w:ascii="微软雅黑" w:eastAsia="微软雅黑" w:hAnsi="微软雅黑" w:cs="宋体" w:hint="eastAsia"/>
          <w:kern w:val="0"/>
          <w:sz w:val="24"/>
          <w:szCs w:val="24"/>
        </w:rPr>
        <w:t>10</w:t>
      </w:r>
      <w:r>
        <w:rPr>
          <w:rFonts w:ascii="微软雅黑" w:eastAsia="微软雅黑" w:hAnsi="微软雅黑" w:cs="宋体" w:hint="eastAsia"/>
          <w:kern w:val="0"/>
          <w:sz w:val="24"/>
          <w:szCs w:val="24"/>
        </w:rPr>
        <w:t>元成本费，不得向学生个人收费。</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3.</w:t>
      </w:r>
      <w:r>
        <w:rPr>
          <w:rFonts w:ascii="微软雅黑" w:eastAsia="微软雅黑" w:hAnsi="微软雅黑" w:cs="宋体" w:hint="eastAsia"/>
          <w:kern w:val="0"/>
          <w:sz w:val="24"/>
          <w:szCs w:val="24"/>
        </w:rPr>
        <w:t>社会组织提供赞助，包括各高等学校申请协办单位提供的部分经费。</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十一、有关建议</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根据以往竞赛的经验，竞赛的宣传发动、</w:t>
      </w:r>
      <w:r>
        <w:rPr>
          <w:rFonts w:ascii="微软雅黑" w:eastAsia="微软雅黑" w:hAnsi="微软雅黑" w:cs="宋体" w:hint="eastAsia"/>
          <w:kern w:val="0"/>
          <w:sz w:val="24"/>
          <w:szCs w:val="24"/>
        </w:rPr>
        <w:t>组织报名等工作由学工部门负责，阅读指导、考务工作等由教务部门负责。</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十二、附则</w:t>
      </w:r>
    </w:p>
    <w:p w:rsidR="00E92855" w:rsidRDefault="003C26EE" w:rsidP="003F6B4C">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本方案在实施过程中如遇新的问题，经组委会研究，可以作适当调整。</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30"/>
          <w:szCs w:val="30"/>
        </w:rPr>
        <w:lastRenderedPageBreak/>
        <w:t>附件</w:t>
      </w:r>
      <w:r>
        <w:rPr>
          <w:rFonts w:ascii="微软雅黑" w:eastAsia="微软雅黑" w:hAnsi="微软雅黑" w:cs="宋体" w:hint="eastAsia"/>
          <w:b/>
          <w:bCs/>
          <w:kern w:val="0"/>
          <w:sz w:val="30"/>
          <w:szCs w:val="30"/>
        </w:rPr>
        <w:t>2 </w:t>
      </w:r>
    </w:p>
    <w:p w:rsidR="00E92855" w:rsidRDefault="003C26EE">
      <w:pPr>
        <w:widowControl/>
        <w:spacing w:before="100" w:beforeAutospacing="1" w:after="100" w:afterAutospacing="1"/>
        <w:jc w:val="center"/>
        <w:rPr>
          <w:rFonts w:ascii="微软雅黑" w:eastAsia="微软雅黑" w:hAnsi="微软雅黑" w:cs="宋体"/>
          <w:kern w:val="0"/>
          <w:sz w:val="24"/>
          <w:szCs w:val="24"/>
        </w:rPr>
      </w:pPr>
      <w:r>
        <w:rPr>
          <w:rFonts w:ascii="微软雅黑" w:eastAsia="微软雅黑" w:hAnsi="微软雅黑" w:cs="宋体" w:hint="eastAsia"/>
          <w:b/>
          <w:bCs/>
          <w:kern w:val="0"/>
          <w:sz w:val="30"/>
          <w:szCs w:val="30"/>
        </w:rPr>
        <w:t>学校知识竞赛负责人联系表</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单位（公章）：</w:t>
      </w:r>
    </w:p>
    <w:tbl>
      <w:tblPr>
        <w:tblW w:w="133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863"/>
        <w:gridCol w:w="1510"/>
        <w:gridCol w:w="1510"/>
        <w:gridCol w:w="1510"/>
        <w:gridCol w:w="1972"/>
        <w:gridCol w:w="1972"/>
        <w:gridCol w:w="3058"/>
      </w:tblGrid>
      <w:tr w:rsidR="00E92855">
        <w:trPr>
          <w:trHeight w:val="315"/>
          <w:tblCellSpacing w:w="15" w:type="dxa"/>
        </w:trPr>
        <w:tc>
          <w:tcPr>
            <w:tcW w:w="1818" w:type="dxa"/>
            <w:vMerge w:val="restart"/>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c>
          <w:tcPr>
            <w:tcW w:w="1480" w:type="dxa"/>
            <w:vMerge w:val="restart"/>
            <w:tcMar>
              <w:top w:w="0" w:type="dxa"/>
              <w:left w:w="105" w:type="dxa"/>
              <w:bottom w:w="0" w:type="dxa"/>
              <w:right w:w="105" w:type="dxa"/>
            </w:tcMar>
            <w:vAlign w:val="center"/>
          </w:tcPr>
          <w:p w:rsidR="00E92855" w:rsidRDefault="003C26EE">
            <w:pPr>
              <w:widowControl/>
              <w:spacing w:before="100" w:beforeAutospacing="1" w:after="100" w:afterAutospacing="1"/>
              <w:ind w:firstLine="480"/>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姓</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名</w:t>
            </w:r>
          </w:p>
        </w:tc>
        <w:tc>
          <w:tcPr>
            <w:tcW w:w="1480" w:type="dxa"/>
            <w:vMerge w:val="restart"/>
            <w:tcMar>
              <w:top w:w="0" w:type="dxa"/>
              <w:left w:w="105" w:type="dxa"/>
              <w:bottom w:w="0" w:type="dxa"/>
              <w:right w:w="105" w:type="dxa"/>
            </w:tcMar>
            <w:vAlign w:val="center"/>
          </w:tcPr>
          <w:p w:rsidR="00E92855" w:rsidRDefault="003C26EE">
            <w:pPr>
              <w:widowControl/>
              <w:spacing w:before="100" w:beforeAutospacing="1" w:after="100" w:afterAutospacing="1"/>
              <w:ind w:firstLine="480"/>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部</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门</w:t>
            </w:r>
          </w:p>
        </w:tc>
        <w:tc>
          <w:tcPr>
            <w:tcW w:w="1480" w:type="dxa"/>
            <w:vMerge w:val="restart"/>
            <w:tcMar>
              <w:top w:w="0" w:type="dxa"/>
              <w:left w:w="105" w:type="dxa"/>
              <w:bottom w:w="0" w:type="dxa"/>
              <w:right w:w="105" w:type="dxa"/>
            </w:tcMar>
            <w:vAlign w:val="center"/>
          </w:tcPr>
          <w:p w:rsidR="00E92855" w:rsidRDefault="003C26EE">
            <w:pPr>
              <w:widowControl/>
              <w:spacing w:before="100" w:beforeAutospacing="1" w:after="100" w:afterAutospacing="1"/>
              <w:ind w:firstLine="480"/>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职</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务</w:t>
            </w:r>
          </w:p>
        </w:tc>
        <w:tc>
          <w:tcPr>
            <w:tcW w:w="6957" w:type="dxa"/>
            <w:gridSpan w:val="3"/>
            <w:tcMar>
              <w:top w:w="0" w:type="dxa"/>
              <w:left w:w="105" w:type="dxa"/>
              <w:bottom w:w="0" w:type="dxa"/>
              <w:right w:w="105" w:type="dxa"/>
            </w:tcMar>
            <w:vAlign w:val="center"/>
          </w:tcPr>
          <w:p w:rsidR="00E92855" w:rsidRDefault="003C26EE">
            <w:pPr>
              <w:widowControl/>
              <w:spacing w:before="100" w:beforeAutospacing="1" w:after="100" w:afterAutospacing="1"/>
              <w:ind w:firstLine="480"/>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联系方式</w:t>
            </w:r>
          </w:p>
        </w:tc>
      </w:tr>
      <w:tr w:rsidR="00E92855">
        <w:trPr>
          <w:trHeight w:val="300"/>
          <w:tblCellSpacing w:w="15" w:type="dxa"/>
        </w:trPr>
        <w:tc>
          <w:tcPr>
            <w:tcW w:w="1818" w:type="dxa"/>
            <w:vMerge/>
            <w:vAlign w:val="center"/>
          </w:tcPr>
          <w:p w:rsidR="00E92855" w:rsidRDefault="00E92855">
            <w:pPr>
              <w:widowControl/>
              <w:jc w:val="center"/>
              <w:rPr>
                <w:rFonts w:ascii="微软雅黑" w:eastAsia="微软雅黑" w:hAnsi="微软雅黑" w:cs="宋体"/>
                <w:kern w:val="0"/>
                <w:sz w:val="24"/>
                <w:szCs w:val="24"/>
              </w:rPr>
            </w:pPr>
          </w:p>
        </w:tc>
        <w:tc>
          <w:tcPr>
            <w:tcW w:w="1480" w:type="dxa"/>
            <w:vMerge/>
            <w:vAlign w:val="center"/>
          </w:tcPr>
          <w:p w:rsidR="00E92855" w:rsidRDefault="00E92855">
            <w:pPr>
              <w:widowControl/>
              <w:jc w:val="center"/>
              <w:rPr>
                <w:rFonts w:ascii="微软雅黑" w:eastAsia="微软雅黑" w:hAnsi="微软雅黑" w:cs="宋体"/>
                <w:kern w:val="0"/>
                <w:sz w:val="24"/>
                <w:szCs w:val="24"/>
              </w:rPr>
            </w:pPr>
          </w:p>
        </w:tc>
        <w:tc>
          <w:tcPr>
            <w:tcW w:w="1480" w:type="dxa"/>
            <w:vMerge/>
            <w:vAlign w:val="center"/>
          </w:tcPr>
          <w:p w:rsidR="00E92855" w:rsidRDefault="00E92855">
            <w:pPr>
              <w:widowControl/>
              <w:jc w:val="center"/>
              <w:rPr>
                <w:rFonts w:ascii="微软雅黑" w:eastAsia="微软雅黑" w:hAnsi="微软雅黑" w:cs="宋体"/>
                <w:kern w:val="0"/>
                <w:sz w:val="24"/>
                <w:szCs w:val="24"/>
              </w:rPr>
            </w:pPr>
          </w:p>
        </w:tc>
        <w:tc>
          <w:tcPr>
            <w:tcW w:w="1480" w:type="dxa"/>
            <w:vMerge/>
            <w:vAlign w:val="center"/>
          </w:tcPr>
          <w:p w:rsidR="00E92855" w:rsidRDefault="00E92855">
            <w:pPr>
              <w:widowControl/>
              <w:jc w:val="center"/>
              <w:rPr>
                <w:rFonts w:ascii="微软雅黑" w:eastAsia="微软雅黑" w:hAnsi="微软雅黑" w:cs="宋体"/>
                <w:kern w:val="0"/>
                <w:sz w:val="24"/>
                <w:szCs w:val="24"/>
              </w:rPr>
            </w:pPr>
          </w:p>
        </w:tc>
        <w:tc>
          <w:tcPr>
            <w:tcW w:w="1942" w:type="dxa"/>
            <w:tcMar>
              <w:top w:w="0" w:type="dxa"/>
              <w:left w:w="105" w:type="dxa"/>
              <w:bottom w:w="0" w:type="dxa"/>
              <w:right w:w="105" w:type="dxa"/>
            </w:tcMar>
            <w:vAlign w:val="center"/>
          </w:tcPr>
          <w:p w:rsidR="00E92855" w:rsidRDefault="003C26EE">
            <w:pPr>
              <w:widowControl/>
              <w:spacing w:before="100" w:beforeAutospacing="1" w:after="100" w:afterAutospacing="1"/>
              <w:ind w:firstLine="480"/>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电</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话</w:t>
            </w:r>
          </w:p>
        </w:tc>
        <w:tc>
          <w:tcPr>
            <w:tcW w:w="1942" w:type="dxa"/>
            <w:tcMar>
              <w:top w:w="0" w:type="dxa"/>
              <w:left w:w="105" w:type="dxa"/>
              <w:bottom w:w="0" w:type="dxa"/>
              <w:right w:w="105" w:type="dxa"/>
            </w:tcMar>
            <w:vAlign w:val="center"/>
          </w:tcPr>
          <w:p w:rsidR="00E92855" w:rsidRDefault="003C26EE">
            <w:pPr>
              <w:widowControl/>
              <w:spacing w:before="100" w:beforeAutospacing="1" w:after="100" w:afterAutospacing="1"/>
              <w:ind w:firstLine="480"/>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手</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机</w:t>
            </w:r>
          </w:p>
        </w:tc>
        <w:tc>
          <w:tcPr>
            <w:tcW w:w="3013" w:type="dxa"/>
            <w:tcMar>
              <w:top w:w="0" w:type="dxa"/>
              <w:left w:w="105" w:type="dxa"/>
              <w:bottom w:w="0" w:type="dxa"/>
              <w:right w:w="105" w:type="dxa"/>
            </w:tcMar>
            <w:vAlign w:val="center"/>
          </w:tcPr>
          <w:p w:rsidR="00E92855" w:rsidRDefault="003C26EE">
            <w:pPr>
              <w:widowControl/>
              <w:spacing w:before="100" w:beforeAutospacing="1" w:after="100" w:afterAutospacing="1"/>
              <w:ind w:firstLine="480"/>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E-mail</w:t>
            </w:r>
          </w:p>
        </w:tc>
      </w:tr>
      <w:tr w:rsidR="00E92855">
        <w:trPr>
          <w:trHeight w:val="765"/>
          <w:tblCellSpacing w:w="15" w:type="dxa"/>
        </w:trPr>
        <w:tc>
          <w:tcPr>
            <w:tcW w:w="1818" w:type="dxa"/>
            <w:tcMar>
              <w:top w:w="0" w:type="dxa"/>
              <w:left w:w="105" w:type="dxa"/>
              <w:bottom w:w="0" w:type="dxa"/>
              <w:right w:w="105" w:type="dxa"/>
            </w:tcMar>
            <w:vAlign w:val="center"/>
          </w:tcPr>
          <w:p w:rsidR="00E92855" w:rsidRDefault="003C26EE">
            <w:pPr>
              <w:widowControl/>
              <w:spacing w:before="100" w:beforeAutospacing="1" w:after="100" w:afterAutospacing="1"/>
              <w:ind w:firstLine="480"/>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领导小组</w:t>
            </w:r>
          </w:p>
          <w:p w:rsidR="00E92855" w:rsidRDefault="003C26EE">
            <w:pPr>
              <w:widowControl/>
              <w:spacing w:before="100" w:beforeAutospacing="1" w:after="100" w:afterAutospacing="1"/>
              <w:ind w:firstLine="480"/>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负</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责</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人</w:t>
            </w:r>
          </w:p>
        </w:tc>
        <w:tc>
          <w:tcPr>
            <w:tcW w:w="1480"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c>
          <w:tcPr>
            <w:tcW w:w="1480" w:type="dxa"/>
            <w:tcMar>
              <w:top w:w="0" w:type="dxa"/>
              <w:left w:w="105" w:type="dxa"/>
              <w:bottom w:w="0" w:type="dxa"/>
              <w:right w:w="105" w:type="dxa"/>
            </w:tcMar>
            <w:vAlign w:val="center"/>
          </w:tcPr>
          <w:p w:rsidR="00E92855" w:rsidRDefault="003C26EE">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校办</w:t>
            </w:r>
          </w:p>
        </w:tc>
        <w:tc>
          <w:tcPr>
            <w:tcW w:w="1480" w:type="dxa"/>
            <w:tcMar>
              <w:top w:w="0" w:type="dxa"/>
              <w:left w:w="105" w:type="dxa"/>
              <w:bottom w:w="0" w:type="dxa"/>
              <w:right w:w="105" w:type="dxa"/>
            </w:tcMar>
            <w:vAlign w:val="center"/>
          </w:tcPr>
          <w:p w:rsidR="00E92855" w:rsidRDefault="003C26EE">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副校长</w:t>
            </w:r>
          </w:p>
        </w:tc>
        <w:tc>
          <w:tcPr>
            <w:tcW w:w="1942"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c>
          <w:tcPr>
            <w:tcW w:w="1942"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c>
          <w:tcPr>
            <w:tcW w:w="3013"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r>
      <w:tr w:rsidR="00E92855">
        <w:trPr>
          <w:trHeight w:val="765"/>
          <w:tblCellSpacing w:w="15" w:type="dxa"/>
        </w:trPr>
        <w:tc>
          <w:tcPr>
            <w:tcW w:w="1818" w:type="dxa"/>
            <w:vMerge w:val="restart"/>
            <w:tcMar>
              <w:top w:w="0" w:type="dxa"/>
              <w:left w:w="105" w:type="dxa"/>
              <w:bottom w:w="0" w:type="dxa"/>
              <w:right w:w="105" w:type="dxa"/>
            </w:tcMar>
            <w:vAlign w:val="center"/>
          </w:tcPr>
          <w:p w:rsidR="00E92855" w:rsidRDefault="003C26EE">
            <w:pPr>
              <w:widowControl/>
              <w:spacing w:before="100" w:beforeAutospacing="1" w:after="100" w:afterAutospacing="1"/>
              <w:ind w:firstLine="480"/>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职能部门</w:t>
            </w:r>
          </w:p>
          <w:p w:rsidR="00E92855" w:rsidRDefault="003C26EE">
            <w:pPr>
              <w:widowControl/>
              <w:spacing w:before="100" w:beforeAutospacing="1" w:after="100" w:afterAutospacing="1"/>
              <w:ind w:firstLine="480"/>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负</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责</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人</w:t>
            </w:r>
          </w:p>
        </w:tc>
        <w:tc>
          <w:tcPr>
            <w:tcW w:w="1480" w:type="dxa"/>
            <w:tcMar>
              <w:top w:w="0" w:type="dxa"/>
              <w:left w:w="105" w:type="dxa"/>
              <w:bottom w:w="0" w:type="dxa"/>
              <w:right w:w="105" w:type="dxa"/>
            </w:tcMar>
            <w:vAlign w:val="center"/>
          </w:tcPr>
          <w:p w:rsidR="00E92855" w:rsidRDefault="003C26EE">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陈小惠</w:t>
            </w:r>
          </w:p>
        </w:tc>
        <w:tc>
          <w:tcPr>
            <w:tcW w:w="1480" w:type="dxa"/>
            <w:tcMar>
              <w:top w:w="0" w:type="dxa"/>
              <w:left w:w="105" w:type="dxa"/>
              <w:bottom w:w="0" w:type="dxa"/>
              <w:right w:w="105" w:type="dxa"/>
            </w:tcMar>
            <w:vAlign w:val="center"/>
          </w:tcPr>
          <w:p w:rsidR="00E92855" w:rsidRDefault="003C26EE">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教务处</w:t>
            </w:r>
          </w:p>
        </w:tc>
        <w:tc>
          <w:tcPr>
            <w:tcW w:w="1480" w:type="dxa"/>
            <w:tcMar>
              <w:top w:w="0" w:type="dxa"/>
              <w:left w:w="105" w:type="dxa"/>
              <w:bottom w:w="0" w:type="dxa"/>
              <w:right w:w="105" w:type="dxa"/>
            </w:tcMar>
            <w:vAlign w:val="center"/>
          </w:tcPr>
          <w:p w:rsidR="00E92855" w:rsidRDefault="003C26EE">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副处长</w:t>
            </w:r>
          </w:p>
        </w:tc>
        <w:tc>
          <w:tcPr>
            <w:tcW w:w="1942"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c>
          <w:tcPr>
            <w:tcW w:w="1942"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c>
          <w:tcPr>
            <w:tcW w:w="3013"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r>
      <w:tr w:rsidR="00E92855">
        <w:trPr>
          <w:trHeight w:val="765"/>
          <w:tblCellSpacing w:w="15" w:type="dxa"/>
        </w:trPr>
        <w:tc>
          <w:tcPr>
            <w:tcW w:w="1818" w:type="dxa"/>
            <w:vMerge/>
            <w:vAlign w:val="center"/>
          </w:tcPr>
          <w:p w:rsidR="00E92855" w:rsidRDefault="00E92855">
            <w:pPr>
              <w:widowControl/>
              <w:jc w:val="center"/>
              <w:rPr>
                <w:rFonts w:ascii="微软雅黑" w:eastAsia="微软雅黑" w:hAnsi="微软雅黑" w:cs="宋体"/>
                <w:kern w:val="0"/>
                <w:sz w:val="24"/>
                <w:szCs w:val="24"/>
              </w:rPr>
            </w:pPr>
          </w:p>
        </w:tc>
        <w:tc>
          <w:tcPr>
            <w:tcW w:w="1480" w:type="dxa"/>
            <w:tcMar>
              <w:top w:w="0" w:type="dxa"/>
              <w:left w:w="105" w:type="dxa"/>
              <w:bottom w:w="0" w:type="dxa"/>
              <w:right w:w="105" w:type="dxa"/>
            </w:tcMar>
            <w:vAlign w:val="center"/>
          </w:tcPr>
          <w:p w:rsidR="00E92855" w:rsidRDefault="003C26EE">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杨晓英</w:t>
            </w:r>
          </w:p>
        </w:tc>
        <w:tc>
          <w:tcPr>
            <w:tcW w:w="1480" w:type="dxa"/>
            <w:tcMar>
              <w:top w:w="0" w:type="dxa"/>
              <w:left w:w="105" w:type="dxa"/>
              <w:bottom w:w="0" w:type="dxa"/>
              <w:right w:w="105" w:type="dxa"/>
            </w:tcMar>
            <w:vAlign w:val="center"/>
          </w:tcPr>
          <w:p w:rsidR="00E92855" w:rsidRDefault="003C26EE">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人文与社会科学学院</w:t>
            </w:r>
          </w:p>
        </w:tc>
        <w:tc>
          <w:tcPr>
            <w:tcW w:w="1480" w:type="dxa"/>
            <w:tcMar>
              <w:top w:w="0" w:type="dxa"/>
              <w:left w:w="105" w:type="dxa"/>
              <w:bottom w:w="0" w:type="dxa"/>
              <w:right w:w="105" w:type="dxa"/>
            </w:tcMar>
            <w:vAlign w:val="center"/>
          </w:tcPr>
          <w:p w:rsidR="00E92855" w:rsidRDefault="003C26EE">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副院长</w:t>
            </w:r>
          </w:p>
        </w:tc>
        <w:tc>
          <w:tcPr>
            <w:tcW w:w="1942"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c>
          <w:tcPr>
            <w:tcW w:w="1942"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c>
          <w:tcPr>
            <w:tcW w:w="3013"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r>
      <w:tr w:rsidR="00E92855">
        <w:trPr>
          <w:trHeight w:val="765"/>
          <w:tblCellSpacing w:w="15" w:type="dxa"/>
        </w:trPr>
        <w:tc>
          <w:tcPr>
            <w:tcW w:w="1818" w:type="dxa"/>
            <w:vMerge w:val="restart"/>
            <w:tcMar>
              <w:top w:w="0" w:type="dxa"/>
              <w:left w:w="105" w:type="dxa"/>
              <w:bottom w:w="0" w:type="dxa"/>
              <w:right w:w="105" w:type="dxa"/>
            </w:tcMar>
            <w:vAlign w:val="center"/>
          </w:tcPr>
          <w:p w:rsidR="00E92855" w:rsidRDefault="003C26EE">
            <w:pPr>
              <w:widowControl/>
              <w:spacing w:before="100" w:beforeAutospacing="1" w:after="100" w:afterAutospacing="1"/>
              <w:ind w:firstLine="480"/>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日常联系人</w:t>
            </w:r>
          </w:p>
        </w:tc>
        <w:tc>
          <w:tcPr>
            <w:tcW w:w="1480" w:type="dxa"/>
            <w:tcMar>
              <w:top w:w="0" w:type="dxa"/>
              <w:left w:w="105" w:type="dxa"/>
              <w:bottom w:w="0" w:type="dxa"/>
              <w:right w:w="105" w:type="dxa"/>
            </w:tcMar>
            <w:vAlign w:val="center"/>
          </w:tcPr>
          <w:p w:rsidR="00E92855" w:rsidRDefault="003C26EE">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刘伟诚</w:t>
            </w:r>
          </w:p>
        </w:tc>
        <w:tc>
          <w:tcPr>
            <w:tcW w:w="1480" w:type="dxa"/>
            <w:tcMar>
              <w:top w:w="0" w:type="dxa"/>
              <w:left w:w="105" w:type="dxa"/>
              <w:bottom w:w="0" w:type="dxa"/>
              <w:right w:w="105" w:type="dxa"/>
            </w:tcMar>
            <w:vAlign w:val="center"/>
          </w:tcPr>
          <w:p w:rsidR="00E92855" w:rsidRDefault="003C26EE">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人文学院</w:t>
            </w:r>
          </w:p>
        </w:tc>
        <w:tc>
          <w:tcPr>
            <w:tcW w:w="1480" w:type="dxa"/>
            <w:tcMar>
              <w:top w:w="0" w:type="dxa"/>
              <w:left w:w="105" w:type="dxa"/>
              <w:bottom w:w="0" w:type="dxa"/>
              <w:right w:w="105" w:type="dxa"/>
            </w:tcMar>
            <w:vAlign w:val="center"/>
          </w:tcPr>
          <w:p w:rsidR="00E92855" w:rsidRDefault="003C26EE">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秘书</w:t>
            </w:r>
            <w:bookmarkStart w:id="0" w:name="_GoBack"/>
            <w:bookmarkEnd w:id="0"/>
          </w:p>
        </w:tc>
        <w:tc>
          <w:tcPr>
            <w:tcW w:w="1942"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c>
          <w:tcPr>
            <w:tcW w:w="1942"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c>
          <w:tcPr>
            <w:tcW w:w="3013"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r>
      <w:tr w:rsidR="00E92855">
        <w:trPr>
          <w:trHeight w:val="765"/>
          <w:tblCellSpacing w:w="15" w:type="dxa"/>
        </w:trPr>
        <w:tc>
          <w:tcPr>
            <w:tcW w:w="1818" w:type="dxa"/>
            <w:vMerge/>
            <w:vAlign w:val="center"/>
          </w:tcPr>
          <w:p w:rsidR="00E92855" w:rsidRDefault="00E92855">
            <w:pPr>
              <w:widowControl/>
              <w:jc w:val="center"/>
              <w:rPr>
                <w:rFonts w:ascii="微软雅黑" w:eastAsia="微软雅黑" w:hAnsi="微软雅黑" w:cs="宋体"/>
                <w:kern w:val="0"/>
                <w:sz w:val="24"/>
                <w:szCs w:val="24"/>
              </w:rPr>
            </w:pPr>
          </w:p>
        </w:tc>
        <w:tc>
          <w:tcPr>
            <w:tcW w:w="1480"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c>
          <w:tcPr>
            <w:tcW w:w="1480"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c>
          <w:tcPr>
            <w:tcW w:w="1480"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c>
          <w:tcPr>
            <w:tcW w:w="1942"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c>
          <w:tcPr>
            <w:tcW w:w="1942"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c>
          <w:tcPr>
            <w:tcW w:w="3013" w:type="dxa"/>
            <w:tcMar>
              <w:top w:w="0" w:type="dxa"/>
              <w:left w:w="105" w:type="dxa"/>
              <w:bottom w:w="0" w:type="dxa"/>
              <w:right w:w="105" w:type="dxa"/>
            </w:tcMar>
            <w:vAlign w:val="center"/>
          </w:tcPr>
          <w:p w:rsidR="00E92855" w:rsidRDefault="00E92855">
            <w:pPr>
              <w:widowControl/>
              <w:jc w:val="center"/>
              <w:rPr>
                <w:rFonts w:ascii="微软雅黑" w:eastAsia="微软雅黑" w:hAnsi="微软雅黑" w:cs="宋体"/>
                <w:kern w:val="0"/>
                <w:sz w:val="24"/>
                <w:szCs w:val="24"/>
              </w:rPr>
            </w:pPr>
          </w:p>
        </w:tc>
      </w:tr>
    </w:tbl>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注：</w:t>
      </w:r>
      <w:hyperlink r:id="rId13" w:history="1">
        <w:r>
          <w:rPr>
            <w:rFonts w:ascii="微软雅黑" w:eastAsia="微软雅黑" w:hAnsi="微软雅黑" w:cs="宋体" w:hint="eastAsia"/>
            <w:color w:val="0000FF"/>
            <w:kern w:val="0"/>
            <w:sz w:val="24"/>
            <w:szCs w:val="24"/>
          </w:rPr>
          <w:t>请尽快先发邮件至</w:t>
        </w:r>
        <w:r>
          <w:rPr>
            <w:rFonts w:ascii="微软雅黑" w:eastAsia="微软雅黑" w:hAnsi="微软雅黑" w:cs="宋体" w:hint="eastAsia"/>
            <w:color w:val="0000FF"/>
            <w:kern w:val="0"/>
            <w:sz w:val="24"/>
            <w:szCs w:val="24"/>
          </w:rPr>
          <w:t> gjxh83300736@163.com</w:t>
        </w:r>
      </w:hyperlink>
      <w:r>
        <w:rPr>
          <w:rFonts w:ascii="微软雅黑" w:eastAsia="微软雅黑" w:hAnsi="微软雅黑" w:cs="宋体" w:hint="eastAsia"/>
          <w:kern w:val="0"/>
          <w:sz w:val="24"/>
          <w:szCs w:val="24"/>
        </w:rPr>
        <w:t>，然后加盖公章邮寄至南京市北京西路</w:t>
      </w:r>
      <w:r>
        <w:rPr>
          <w:rFonts w:ascii="微软雅黑" w:eastAsia="微软雅黑" w:hAnsi="微软雅黑" w:cs="宋体" w:hint="eastAsia"/>
          <w:kern w:val="0"/>
          <w:sz w:val="24"/>
          <w:szCs w:val="24"/>
        </w:rPr>
        <w:t>15</w:t>
      </w:r>
      <w:r>
        <w:rPr>
          <w:rFonts w:ascii="微软雅黑" w:eastAsia="微软雅黑" w:hAnsi="微软雅黑" w:cs="宋体" w:hint="eastAsia"/>
          <w:kern w:val="0"/>
          <w:sz w:val="24"/>
          <w:szCs w:val="24"/>
        </w:rPr>
        <w:t>－</w:t>
      </w:r>
      <w:r>
        <w:rPr>
          <w:rFonts w:ascii="微软雅黑" w:eastAsia="微软雅黑" w:hAnsi="微软雅黑" w:cs="宋体" w:hint="eastAsia"/>
          <w:kern w:val="0"/>
          <w:sz w:val="24"/>
          <w:szCs w:val="24"/>
        </w:rPr>
        <w:t>2</w:t>
      </w:r>
      <w:r>
        <w:rPr>
          <w:rFonts w:ascii="微软雅黑" w:eastAsia="微软雅黑" w:hAnsi="微软雅黑" w:cs="宋体" w:hint="eastAsia"/>
          <w:kern w:val="0"/>
          <w:sz w:val="24"/>
          <w:szCs w:val="24"/>
        </w:rPr>
        <w:t>号</w:t>
      </w:r>
      <w:r>
        <w:rPr>
          <w:rFonts w:ascii="微软雅黑" w:eastAsia="微软雅黑" w:hAnsi="微软雅黑" w:cs="宋体" w:hint="eastAsia"/>
          <w:kern w:val="0"/>
          <w:sz w:val="24"/>
          <w:szCs w:val="24"/>
        </w:rPr>
        <w:t>1</w:t>
      </w:r>
      <w:r>
        <w:rPr>
          <w:rFonts w:ascii="微软雅黑" w:eastAsia="微软雅黑" w:hAnsi="微软雅黑" w:cs="宋体" w:hint="eastAsia"/>
          <w:kern w:val="0"/>
          <w:sz w:val="24"/>
          <w:szCs w:val="24"/>
        </w:rPr>
        <w:t>号楼</w:t>
      </w:r>
      <w:r>
        <w:rPr>
          <w:rFonts w:ascii="微软雅黑" w:eastAsia="微软雅黑" w:hAnsi="微软雅黑" w:cs="宋体" w:hint="eastAsia"/>
          <w:kern w:val="0"/>
          <w:sz w:val="24"/>
          <w:szCs w:val="24"/>
        </w:rPr>
        <w:t>112</w:t>
      </w:r>
      <w:r>
        <w:rPr>
          <w:rFonts w:ascii="微软雅黑" w:eastAsia="微软雅黑" w:hAnsi="微软雅黑" w:cs="宋体" w:hint="eastAsia"/>
          <w:kern w:val="0"/>
          <w:sz w:val="24"/>
          <w:szCs w:val="24"/>
        </w:rPr>
        <w:t>室江苏省高教学会秘书处（</w:t>
      </w:r>
      <w:r>
        <w:rPr>
          <w:rFonts w:ascii="微软雅黑" w:eastAsia="微软雅黑" w:hAnsi="微软雅黑" w:cs="宋体" w:hint="eastAsia"/>
          <w:kern w:val="0"/>
          <w:sz w:val="24"/>
          <w:szCs w:val="24"/>
        </w:rPr>
        <w:t>210024</w:t>
      </w:r>
      <w:r>
        <w:rPr>
          <w:rFonts w:ascii="微软雅黑" w:eastAsia="微软雅黑" w:hAnsi="微软雅黑" w:cs="宋体" w:hint="eastAsia"/>
          <w:kern w:val="0"/>
          <w:sz w:val="24"/>
          <w:szCs w:val="24"/>
        </w:rPr>
        <w:t>）</w:t>
      </w:r>
      <w:r>
        <w:rPr>
          <w:rFonts w:ascii="微软雅黑" w:eastAsia="微软雅黑" w:hAnsi="微软雅黑" w:cs="宋体" w:hint="eastAsia"/>
          <w:kern w:val="0"/>
          <w:sz w:val="24"/>
          <w:szCs w:val="24"/>
        </w:rPr>
        <w:t>  </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抄送：教育部、中国高等教育学会、省教育厅、省民政厅、省社科联、驻苏军事院校。</w:t>
      </w:r>
    </w:p>
    <w:p w:rsidR="00E92855" w:rsidRDefault="003C26EE">
      <w:pPr>
        <w:widowControl/>
        <w:spacing w:before="100" w:beforeAutospacing="1" w:after="100" w:afterAutospacing="1"/>
        <w:ind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江苏省高等教育学会</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w:t>
      </w:r>
      <w:r>
        <w:rPr>
          <w:rFonts w:ascii="微软雅黑" w:eastAsia="微软雅黑" w:hAnsi="微软雅黑" w:cs="宋体" w:hint="eastAsia"/>
          <w:kern w:val="0"/>
          <w:sz w:val="24"/>
          <w:szCs w:val="24"/>
        </w:rPr>
        <w:t>              2015</w:t>
      </w:r>
      <w:r>
        <w:rPr>
          <w:rFonts w:ascii="微软雅黑" w:eastAsia="微软雅黑" w:hAnsi="微软雅黑" w:cs="宋体" w:hint="eastAsia"/>
          <w:kern w:val="0"/>
          <w:sz w:val="24"/>
          <w:szCs w:val="24"/>
        </w:rPr>
        <w:t>年</w:t>
      </w:r>
      <w:r>
        <w:rPr>
          <w:rFonts w:ascii="微软雅黑" w:eastAsia="微软雅黑" w:hAnsi="微软雅黑" w:cs="宋体" w:hint="eastAsia"/>
          <w:kern w:val="0"/>
          <w:sz w:val="24"/>
          <w:szCs w:val="24"/>
        </w:rPr>
        <w:t>10</w:t>
      </w:r>
      <w:r>
        <w:rPr>
          <w:rFonts w:ascii="微软雅黑" w:eastAsia="微软雅黑" w:hAnsi="微软雅黑" w:cs="宋体" w:hint="eastAsia"/>
          <w:kern w:val="0"/>
          <w:sz w:val="24"/>
          <w:szCs w:val="24"/>
        </w:rPr>
        <w:t>月</w:t>
      </w:r>
      <w:r>
        <w:rPr>
          <w:rFonts w:ascii="微软雅黑" w:eastAsia="微软雅黑" w:hAnsi="微软雅黑" w:cs="宋体" w:hint="eastAsia"/>
          <w:kern w:val="0"/>
          <w:sz w:val="24"/>
          <w:szCs w:val="24"/>
        </w:rPr>
        <w:t>13</w:t>
      </w:r>
      <w:r>
        <w:rPr>
          <w:rFonts w:ascii="微软雅黑" w:eastAsia="微软雅黑" w:hAnsi="微软雅黑" w:cs="宋体" w:hint="eastAsia"/>
          <w:kern w:val="0"/>
          <w:sz w:val="24"/>
          <w:szCs w:val="24"/>
        </w:rPr>
        <w:t>日印发</w:t>
      </w:r>
    </w:p>
    <w:p w:rsidR="00E92855" w:rsidRDefault="00E92855"/>
    <w:sectPr w:rsidR="00E92855" w:rsidSect="00E9285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6EE" w:rsidRDefault="003C26EE" w:rsidP="003F6B4C">
      <w:r>
        <w:separator/>
      </w:r>
    </w:p>
  </w:endnote>
  <w:endnote w:type="continuationSeparator" w:id="1">
    <w:p w:rsidR="003C26EE" w:rsidRDefault="003C26EE" w:rsidP="003F6B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alibri Light">
    <w:altName w:val="Calibri"/>
    <w:charset w:val="00"/>
    <w:family w:val="decorative"/>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6EE" w:rsidRDefault="003C26EE" w:rsidP="003F6B4C">
      <w:r>
        <w:separator/>
      </w:r>
    </w:p>
  </w:footnote>
  <w:footnote w:type="continuationSeparator" w:id="1">
    <w:p w:rsidR="003C26EE" w:rsidRDefault="003C26EE" w:rsidP="003F6B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893"/>
    <w:rsid w:val="003C26EE"/>
    <w:rsid w:val="003F6B4C"/>
    <w:rsid w:val="00941577"/>
    <w:rsid w:val="00BD0893"/>
    <w:rsid w:val="00E92855"/>
    <w:rsid w:val="00FF4DEC"/>
    <w:rsid w:val="7F8F0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8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6B4C"/>
    <w:rPr>
      <w:sz w:val="18"/>
      <w:szCs w:val="18"/>
    </w:rPr>
  </w:style>
  <w:style w:type="character" w:customStyle="1" w:styleId="Char">
    <w:name w:val="批注框文本 Char"/>
    <w:basedOn w:val="a0"/>
    <w:link w:val="a3"/>
    <w:uiPriority w:val="99"/>
    <w:semiHidden/>
    <w:rsid w:val="003F6B4C"/>
    <w:rPr>
      <w:kern w:val="2"/>
      <w:sz w:val="18"/>
      <w:szCs w:val="18"/>
    </w:rPr>
  </w:style>
  <w:style w:type="paragraph" w:styleId="a4">
    <w:name w:val="header"/>
    <w:basedOn w:val="a"/>
    <w:link w:val="Char0"/>
    <w:uiPriority w:val="99"/>
    <w:semiHidden/>
    <w:unhideWhenUsed/>
    <w:rsid w:val="003F6B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F6B4C"/>
    <w:rPr>
      <w:kern w:val="2"/>
      <w:sz w:val="18"/>
      <w:szCs w:val="18"/>
    </w:rPr>
  </w:style>
  <w:style w:type="paragraph" w:styleId="a5">
    <w:name w:val="footer"/>
    <w:basedOn w:val="a"/>
    <w:link w:val="Char1"/>
    <w:uiPriority w:val="99"/>
    <w:semiHidden/>
    <w:unhideWhenUsed/>
    <w:rsid w:val="003F6B4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F6B4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35831;&#20808;&#21457;&#37038;&#20214;&#33267;gjxh@jsgjxh.c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sgjxh.cn/Attachment/News/20151023/News_2015102310512537184.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sgjxh.cn/Attachment/News/20151023/News_2015102310510073662.doc"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kck</dc:creator>
  <cp:lastModifiedBy>Windows 用户</cp:lastModifiedBy>
  <cp:revision>5</cp:revision>
  <dcterms:created xsi:type="dcterms:W3CDTF">2015-11-16T07:26:00Z</dcterms:created>
  <dcterms:modified xsi:type="dcterms:W3CDTF">2015-11-27T01:37:00Z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