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3D" w:rsidRDefault="00B72955" w:rsidP="006066F8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</w:pPr>
      <w:r w:rsidRPr="003C713B"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  <w:t>关于组织</w:t>
      </w:r>
      <w:r w:rsidRPr="003C713B">
        <w:rPr>
          <w:rFonts w:ascii="宋体" w:eastAsia="宋体" w:hAnsi="宋体" w:cs="Times New Roman" w:hint="eastAsia"/>
          <w:b/>
          <w:color w:val="000000" w:themeColor="text1"/>
          <w:kern w:val="0"/>
          <w:sz w:val="32"/>
          <w:szCs w:val="32"/>
        </w:rPr>
        <w:t>开展</w:t>
      </w:r>
      <w:r w:rsidRPr="003C713B">
        <w:rPr>
          <w:rFonts w:ascii="宋体" w:eastAsia="宋体" w:hAnsi="宋体" w:cs="Times New Roman"/>
          <w:b/>
          <w:color w:val="000000" w:themeColor="text1"/>
          <w:kern w:val="0"/>
          <w:sz w:val="32"/>
          <w:szCs w:val="32"/>
        </w:rPr>
        <w:t>2</w:t>
      </w:r>
      <w:r w:rsidRPr="003C713B"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  <w:t>02</w:t>
      </w:r>
      <w:r w:rsidRPr="003C713B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5</w:t>
      </w:r>
      <w:r w:rsidRPr="003C713B"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  <w:t>年</w:t>
      </w:r>
      <w:r w:rsidRPr="003C713B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春季学期韩国汉阳大学</w:t>
      </w:r>
    </w:p>
    <w:p w:rsidR="00E347FA" w:rsidRPr="003C713B" w:rsidRDefault="00B72955" w:rsidP="006066F8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</w:pPr>
      <w:r w:rsidRPr="003C713B">
        <w:rPr>
          <w:rFonts w:ascii="宋体" w:eastAsia="宋体" w:hAnsi="宋体" w:cs="Times New Roman"/>
          <w:b/>
          <w:color w:val="000000"/>
          <w:kern w:val="0"/>
          <w:sz w:val="32"/>
          <w:szCs w:val="32"/>
        </w:rPr>
        <w:t>海外学习项目的通知</w:t>
      </w:r>
    </w:p>
    <w:p w:rsidR="00E347FA" w:rsidRPr="003C713B" w:rsidRDefault="00B72955" w:rsidP="003C713B">
      <w:pPr>
        <w:spacing w:after="0" w:line="400" w:lineRule="exact"/>
        <w:ind w:firstLineChars="200" w:firstLine="480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为进一步拓展学生国际视野，提升我校国际化人才培养水平，最大限度丰富学生国际访学体验，我校为同学提供</w:t>
      </w:r>
      <w:r w:rsidRPr="003C713B">
        <w:rPr>
          <w:rFonts w:ascii="宋体" w:eastAsia="宋体" w:hAnsi="宋体" w:hint="eastAsia"/>
          <w:b/>
          <w:bCs/>
          <w:sz w:val="24"/>
        </w:rPr>
        <w:t>2025年春季</w:t>
      </w:r>
      <w:r w:rsidRPr="003C713B">
        <w:rPr>
          <w:rFonts w:ascii="宋体" w:eastAsia="宋体" w:hAnsi="宋体"/>
          <w:b/>
          <w:bCs/>
          <w:sz w:val="24"/>
        </w:rPr>
        <w:t>学期韩国汉阳大学海外学习项目</w:t>
      </w:r>
      <w:r w:rsidRPr="003C713B">
        <w:rPr>
          <w:rFonts w:ascii="宋体" w:eastAsia="宋体" w:hAnsi="宋体"/>
          <w:sz w:val="24"/>
        </w:rPr>
        <w:t>。现启动项目申请工作。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b/>
          <w:bCs/>
          <w:sz w:val="24"/>
        </w:rPr>
      </w:pPr>
      <w:r w:rsidRPr="003C713B">
        <w:rPr>
          <w:rFonts w:ascii="宋体" w:eastAsia="宋体" w:hAnsi="宋体" w:hint="eastAsia"/>
          <w:b/>
          <w:bCs/>
          <w:sz w:val="24"/>
        </w:rPr>
        <w:t>一、</w:t>
      </w:r>
      <w:r w:rsidRPr="003C713B">
        <w:rPr>
          <w:rFonts w:ascii="宋体" w:eastAsia="宋体" w:hAnsi="宋体"/>
          <w:b/>
          <w:bCs/>
          <w:sz w:val="24"/>
        </w:rPr>
        <w:t>学校简介</w:t>
      </w:r>
    </w:p>
    <w:p w:rsidR="00E347FA" w:rsidRPr="003C713B" w:rsidRDefault="00B72955" w:rsidP="003C713B">
      <w:pPr>
        <w:spacing w:after="0" w:line="400" w:lineRule="exact"/>
        <w:ind w:firstLineChars="200" w:firstLine="482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b/>
          <w:bCs/>
          <w:sz w:val="24"/>
        </w:rPr>
        <w:t>汉阳大学</w:t>
      </w:r>
      <w:r w:rsidRPr="003C713B">
        <w:rPr>
          <w:rFonts w:ascii="宋体" w:eastAsia="宋体" w:hAnsi="宋体" w:hint="eastAsia"/>
          <w:sz w:val="24"/>
        </w:rPr>
        <w:t>建校于</w:t>
      </w:r>
      <w:r w:rsidRPr="003C713B">
        <w:rPr>
          <w:rFonts w:ascii="宋体" w:eastAsia="宋体" w:hAnsi="宋体"/>
          <w:sz w:val="24"/>
        </w:rPr>
        <w:t>1939年，是一所在理工大学的基础上发展而来的综合大学。汉阳大学是AACSB认证大学之一。汉阳大学的前身是韩国实业家金连俊博士于1939年建立的东亚理工学院。1945年更名为建国技术学校。1948年7月更名为汉阳理工大学。1959年升格为综合大学并更名为汉阳大学。学校拥有首尔和ERICA两个校区，下设100个科系，23所单科大学（学院），21所大学院（研究生院），118个附属机构，校园面积1721601平方米，有教职员4600+名，在校学生40000+名，其中国际学生数量为10000人，在全球</w:t>
      </w:r>
      <w:r w:rsidRPr="003C713B">
        <w:rPr>
          <w:rFonts w:ascii="宋体" w:eastAsia="宋体" w:hAnsi="宋体" w:hint="eastAsia"/>
          <w:sz w:val="24"/>
        </w:rPr>
        <w:t>有</w:t>
      </w:r>
      <w:r w:rsidRPr="003C713B">
        <w:rPr>
          <w:rFonts w:ascii="宋体" w:eastAsia="宋体" w:hAnsi="宋体"/>
          <w:sz w:val="24"/>
        </w:rPr>
        <w:t>800+的合作伙伴。</w:t>
      </w:r>
    </w:p>
    <w:p w:rsidR="00E347FA" w:rsidRDefault="00B72955" w:rsidP="003C713B">
      <w:pPr>
        <w:spacing w:after="0" w:line="400" w:lineRule="exact"/>
        <w:rPr>
          <w:rFonts w:ascii="宋体" w:eastAsia="宋体" w:hAnsi="宋体"/>
          <w:b/>
          <w:bCs/>
          <w:sz w:val="24"/>
        </w:rPr>
      </w:pPr>
      <w:r w:rsidRPr="003C713B">
        <w:rPr>
          <w:rFonts w:ascii="宋体" w:eastAsia="宋体" w:hAnsi="宋体" w:hint="eastAsia"/>
          <w:b/>
          <w:bCs/>
          <w:sz w:val="24"/>
        </w:rPr>
        <w:t>2025年QS世界排名162，韩国排名第7；拥有韩国排名第一的工程学院。</w:t>
      </w:r>
    </w:p>
    <w:p w:rsidR="003C713B" w:rsidRPr="003C713B" w:rsidRDefault="003C713B" w:rsidP="003C713B">
      <w:pPr>
        <w:spacing w:after="0" w:line="400" w:lineRule="exact"/>
        <w:rPr>
          <w:rFonts w:ascii="宋体" w:eastAsia="宋体" w:hAnsi="宋体"/>
          <w:sz w:val="24"/>
        </w:rPr>
      </w:pP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b/>
          <w:bCs/>
          <w:sz w:val="24"/>
        </w:rPr>
      </w:pPr>
      <w:r w:rsidRPr="003C713B">
        <w:rPr>
          <w:rFonts w:ascii="宋体" w:eastAsia="宋体" w:hAnsi="宋体" w:hint="eastAsia"/>
          <w:b/>
          <w:bCs/>
          <w:sz w:val="24"/>
        </w:rPr>
        <w:t>二、学期时间</w:t>
      </w:r>
    </w:p>
    <w:p w:rsidR="00E347FA" w:rsidRDefault="00B72955" w:rsidP="003C713B">
      <w:pPr>
        <w:spacing w:after="0" w:line="400" w:lineRule="exact"/>
        <w:rPr>
          <w:rFonts w:ascii="宋体" w:eastAsia="宋体" w:hAnsi="宋体" w:cs="Calibri"/>
          <w:sz w:val="24"/>
        </w:rPr>
      </w:pPr>
      <w:r w:rsidRPr="003C713B">
        <w:rPr>
          <w:rFonts w:ascii="宋体" w:eastAsia="宋体" w:hAnsi="宋体" w:cs="Calibri" w:hint="eastAsia"/>
          <w:b/>
          <w:bCs/>
          <w:sz w:val="24"/>
        </w:rPr>
        <w:t>2025年春季学期</w:t>
      </w:r>
      <w:r w:rsidRPr="003C713B">
        <w:rPr>
          <w:rFonts w:ascii="宋体" w:eastAsia="宋体" w:hAnsi="宋体" w:cs="Calibri" w:hint="eastAsia"/>
          <w:sz w:val="24"/>
        </w:rPr>
        <w:t>：</w:t>
      </w:r>
      <w:r w:rsidRPr="003C713B">
        <w:rPr>
          <w:rFonts w:ascii="宋体" w:eastAsia="宋体" w:hAnsi="宋体" w:cs="Calibri"/>
          <w:sz w:val="24"/>
        </w:rPr>
        <w:t>202</w:t>
      </w:r>
      <w:r w:rsidRPr="003C713B">
        <w:rPr>
          <w:rFonts w:ascii="宋体" w:eastAsia="宋体" w:hAnsi="宋体" w:cs="Calibri" w:hint="eastAsia"/>
          <w:sz w:val="24"/>
        </w:rPr>
        <w:t>5</w:t>
      </w:r>
      <w:r w:rsidRPr="003C713B">
        <w:rPr>
          <w:rFonts w:ascii="宋体" w:eastAsia="宋体" w:hAnsi="宋体" w:cs="Calibri"/>
          <w:sz w:val="24"/>
        </w:rPr>
        <w:t>年</w:t>
      </w:r>
      <w:r w:rsidRPr="003C713B">
        <w:rPr>
          <w:rFonts w:ascii="宋体" w:eastAsia="宋体" w:hAnsi="宋体" w:cs="Calibri" w:hint="eastAsia"/>
          <w:sz w:val="24"/>
        </w:rPr>
        <w:t>3</w:t>
      </w:r>
      <w:r w:rsidRPr="003C713B">
        <w:rPr>
          <w:rFonts w:ascii="宋体" w:eastAsia="宋体" w:hAnsi="宋体" w:cs="Calibri"/>
          <w:sz w:val="24"/>
        </w:rPr>
        <w:t>月1日 – 202</w:t>
      </w:r>
      <w:r w:rsidRPr="003C713B">
        <w:rPr>
          <w:rFonts w:ascii="宋体" w:eastAsia="宋体" w:hAnsi="宋体" w:cs="Calibri" w:hint="eastAsia"/>
          <w:sz w:val="24"/>
        </w:rPr>
        <w:t>5</w:t>
      </w:r>
      <w:r w:rsidRPr="003C713B">
        <w:rPr>
          <w:rFonts w:ascii="宋体" w:eastAsia="宋体" w:hAnsi="宋体" w:cs="Calibri"/>
          <w:sz w:val="24"/>
        </w:rPr>
        <w:t>年</w:t>
      </w:r>
      <w:r w:rsidRPr="003C713B">
        <w:rPr>
          <w:rFonts w:ascii="宋体" w:eastAsia="宋体" w:hAnsi="宋体" w:cs="Calibri" w:hint="eastAsia"/>
          <w:sz w:val="24"/>
        </w:rPr>
        <w:t>6</w:t>
      </w:r>
      <w:r w:rsidRPr="003C713B">
        <w:rPr>
          <w:rFonts w:ascii="宋体" w:eastAsia="宋体" w:hAnsi="宋体" w:cs="Calibri"/>
          <w:sz w:val="24"/>
        </w:rPr>
        <w:t>月21日</w:t>
      </w:r>
    </w:p>
    <w:p w:rsidR="003C713B" w:rsidRPr="003C713B" w:rsidRDefault="003C713B" w:rsidP="003C713B">
      <w:pPr>
        <w:spacing w:after="0" w:line="400" w:lineRule="exact"/>
        <w:rPr>
          <w:rFonts w:ascii="宋体" w:eastAsia="宋体" w:hAnsi="宋体"/>
          <w:sz w:val="24"/>
        </w:rPr>
      </w:pP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b/>
          <w:bCs/>
          <w:sz w:val="24"/>
        </w:rPr>
      </w:pPr>
      <w:r w:rsidRPr="003C713B">
        <w:rPr>
          <w:rFonts w:ascii="宋体" w:eastAsia="宋体" w:hAnsi="宋体" w:hint="eastAsia"/>
          <w:b/>
          <w:bCs/>
          <w:sz w:val="24"/>
        </w:rPr>
        <w:t>三、</w:t>
      </w:r>
      <w:r w:rsidRPr="003C713B">
        <w:rPr>
          <w:rFonts w:ascii="宋体" w:eastAsia="宋体" w:hAnsi="宋体"/>
          <w:b/>
          <w:bCs/>
          <w:sz w:val="24"/>
        </w:rPr>
        <w:t>课程内容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1. 汉阳大学首尔校区</w:t>
      </w:r>
      <w:r w:rsidRPr="003C713B">
        <w:rPr>
          <w:rFonts w:ascii="宋体" w:eastAsia="宋体" w:hAnsi="宋体"/>
          <w:sz w:val="24"/>
        </w:rPr>
        <w:t>15个学院60个科系向项目学生提供超过1000门英文课程，</w:t>
      </w:r>
      <w:r w:rsidRPr="003C713B">
        <w:rPr>
          <w:rFonts w:ascii="宋体" w:eastAsia="宋体" w:hAnsi="宋体" w:hint="eastAsia"/>
          <w:sz w:val="24"/>
        </w:rPr>
        <w:t>涵盖所有学科。</w:t>
      </w:r>
      <w:r w:rsidRPr="003C713B">
        <w:rPr>
          <w:rFonts w:ascii="宋体" w:eastAsia="宋体" w:hAnsi="宋体"/>
          <w:sz w:val="24"/>
        </w:rPr>
        <w:t>一学期可最多选修20个学分即6门课程。顺利完成学习的学生，将获得汉阳大学（首尔）颁发的学分成绩单。</w:t>
      </w:r>
      <w:r w:rsidRPr="003C713B">
        <w:rPr>
          <w:rFonts w:ascii="宋体" w:eastAsia="宋体" w:hAnsi="宋体" w:hint="eastAsia"/>
          <w:sz w:val="24"/>
        </w:rPr>
        <w:t>汉阳大学开放选课的学院包括：工科学院、经济金融学院、经营学院、社会科学学院、自然科学学院、政策科学学院、人文科学学院、生活科学学院、艺术体育学院、音乐学院、师范学院等。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2. 汉阳大学优势专业有：金融经营学、政策学、行政学、融合电子工学、计算机软件学、能量工学、纳米光电子学科、化学分子工学、建筑学、建设环境学、计算机工学、材料化学、机械工学、生命纳米工学、智能型机器人学等。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 xml:space="preserve">3. </w:t>
      </w:r>
      <w:r w:rsidRPr="003C713B">
        <w:rPr>
          <w:rFonts w:ascii="宋体" w:eastAsia="宋体" w:hAnsi="宋体"/>
          <w:sz w:val="24"/>
        </w:rPr>
        <w:t>选课方式以“先到先得”为原则，选课日期将提前通知学员；部分学院的课程无法选择：医学院，产业融合学院，智能学院</w:t>
      </w:r>
      <w:r w:rsidRPr="003C713B">
        <w:rPr>
          <w:rFonts w:ascii="宋体" w:eastAsia="宋体" w:hAnsi="宋体" w:hint="eastAsia"/>
          <w:sz w:val="24"/>
        </w:rPr>
        <w:t>；</w:t>
      </w:r>
      <w:r w:rsidRPr="003C713B">
        <w:rPr>
          <w:rFonts w:ascii="宋体" w:eastAsia="宋体" w:hAnsi="宋体"/>
          <w:sz w:val="24"/>
        </w:rPr>
        <w:t>不可跨学院选修不同的课程</w:t>
      </w:r>
      <w:r w:rsidRPr="003C713B">
        <w:rPr>
          <w:rFonts w:ascii="宋体" w:eastAsia="宋体" w:hAnsi="宋体" w:hint="eastAsia"/>
          <w:sz w:val="24"/>
        </w:rPr>
        <w:t>。</w:t>
      </w:r>
    </w:p>
    <w:p w:rsidR="00E347FA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  <w:highlight w:val="yellow"/>
        </w:rPr>
        <w:t>（具体课程请见附件</w:t>
      </w:r>
      <w:r w:rsidRPr="003C713B">
        <w:rPr>
          <w:rFonts w:ascii="宋体" w:eastAsia="宋体" w:hAnsi="宋体"/>
          <w:sz w:val="24"/>
          <w:highlight w:val="yellow"/>
        </w:rPr>
        <w:t>1）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b/>
          <w:bCs/>
          <w:sz w:val="24"/>
        </w:rPr>
      </w:pPr>
      <w:r w:rsidRPr="003C713B">
        <w:rPr>
          <w:rFonts w:ascii="宋体" w:eastAsia="宋体" w:hAnsi="宋体" w:hint="eastAsia"/>
          <w:b/>
          <w:bCs/>
          <w:sz w:val="24"/>
        </w:rPr>
        <w:lastRenderedPageBreak/>
        <w:t>四、</w:t>
      </w:r>
      <w:r w:rsidRPr="003C713B">
        <w:rPr>
          <w:rFonts w:ascii="宋体" w:eastAsia="宋体" w:hAnsi="宋体"/>
          <w:b/>
          <w:bCs/>
          <w:sz w:val="24"/>
        </w:rPr>
        <w:t>费用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1. 学费：约</w:t>
      </w:r>
      <w:r w:rsidRPr="003C713B">
        <w:rPr>
          <w:rFonts w:ascii="宋体" w:eastAsia="宋体" w:hAnsi="宋体"/>
          <w:sz w:val="24"/>
        </w:rPr>
        <w:t>4,000,000韩元/学期，折合人民币约2</w:t>
      </w:r>
      <w:r w:rsidRPr="003C713B">
        <w:rPr>
          <w:rFonts w:ascii="宋体" w:eastAsia="宋体" w:hAnsi="宋体" w:hint="eastAsia"/>
          <w:sz w:val="24"/>
        </w:rPr>
        <w:t>15</w:t>
      </w:r>
      <w:r w:rsidRPr="003C713B">
        <w:rPr>
          <w:rFonts w:ascii="宋体" w:eastAsia="宋体" w:hAnsi="宋体"/>
          <w:sz w:val="24"/>
        </w:rPr>
        <w:t>00元/学期</w:t>
      </w:r>
      <w:r w:rsidRPr="003C713B">
        <w:rPr>
          <w:rFonts w:ascii="宋体" w:eastAsia="宋体" w:hAnsi="宋体" w:hint="eastAsia"/>
          <w:sz w:val="24"/>
        </w:rPr>
        <w:t>。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2. 住宿费：约</w:t>
      </w:r>
      <w:r w:rsidRPr="003C713B">
        <w:rPr>
          <w:rFonts w:ascii="宋体" w:eastAsia="宋体" w:hAnsi="宋体"/>
          <w:sz w:val="24"/>
        </w:rPr>
        <w:t>500,000–800,000韩元/月，折合人民币约2600-4200元/月（校外学生公寓）</w:t>
      </w:r>
      <w:r w:rsidRPr="003C713B">
        <w:rPr>
          <w:rFonts w:ascii="宋体" w:eastAsia="宋体" w:hAnsi="宋体" w:hint="eastAsia"/>
          <w:sz w:val="24"/>
        </w:rPr>
        <w:t>。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3. 生活费：约</w:t>
      </w:r>
      <w:r w:rsidRPr="003C713B">
        <w:rPr>
          <w:rFonts w:ascii="宋体" w:eastAsia="宋体" w:hAnsi="宋体"/>
          <w:sz w:val="24"/>
        </w:rPr>
        <w:t>1,000,000韩元/月，折合人民币约5200元/月</w:t>
      </w:r>
      <w:r w:rsidRPr="003C713B">
        <w:rPr>
          <w:rFonts w:ascii="宋体" w:eastAsia="宋体" w:hAnsi="宋体" w:hint="eastAsia"/>
          <w:sz w:val="24"/>
        </w:rPr>
        <w:t>。</w:t>
      </w:r>
    </w:p>
    <w:p w:rsidR="00E347FA" w:rsidRDefault="00B72955" w:rsidP="003C713B">
      <w:pPr>
        <w:autoSpaceDE w:val="0"/>
        <w:autoSpaceDN w:val="0"/>
        <w:adjustRightInd w:val="0"/>
        <w:spacing w:after="0" w:line="400" w:lineRule="exact"/>
        <w:ind w:right="-285"/>
        <w:rPr>
          <w:rFonts w:ascii="宋体" w:eastAsia="宋体" w:hAnsi="宋体" w:cs="Times New Roman"/>
          <w:kern w:val="0"/>
          <w:sz w:val="24"/>
        </w:rPr>
      </w:pPr>
      <w:bookmarkStart w:id="0" w:name="_Hlk178069196"/>
      <w:r w:rsidRPr="003C713B">
        <w:rPr>
          <w:rFonts w:ascii="宋体" w:eastAsia="宋体" w:hAnsi="宋体" w:cs="Times New Roman" w:hint="eastAsia"/>
          <w:kern w:val="0"/>
          <w:sz w:val="24"/>
        </w:rPr>
        <w:t>*费用不含：签证费、住宿费、往返旅费、三餐、接送机、其它个人消费。</w:t>
      </w:r>
    </w:p>
    <w:p w:rsidR="003C713B" w:rsidRPr="003C713B" w:rsidRDefault="003C713B" w:rsidP="003C713B">
      <w:pPr>
        <w:autoSpaceDE w:val="0"/>
        <w:autoSpaceDN w:val="0"/>
        <w:adjustRightInd w:val="0"/>
        <w:spacing w:after="0" w:line="400" w:lineRule="exact"/>
        <w:ind w:right="-285"/>
        <w:rPr>
          <w:rFonts w:ascii="宋体" w:eastAsia="宋体" w:hAnsi="宋体" w:cs="Times New Roman"/>
          <w:kern w:val="0"/>
          <w:sz w:val="24"/>
        </w:rPr>
      </w:pPr>
    </w:p>
    <w:bookmarkEnd w:id="0"/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b/>
          <w:bCs/>
          <w:sz w:val="24"/>
        </w:rPr>
      </w:pPr>
      <w:r w:rsidRPr="003C713B">
        <w:rPr>
          <w:rFonts w:ascii="宋体" w:eastAsia="宋体" w:hAnsi="宋体" w:hint="eastAsia"/>
          <w:b/>
          <w:bCs/>
          <w:sz w:val="24"/>
        </w:rPr>
        <w:t>五、申请条件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1. 本科在读大二或大三学生；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2. 本科平均绩点（</w:t>
      </w:r>
      <w:r w:rsidRPr="003C713B">
        <w:rPr>
          <w:rFonts w:ascii="宋体" w:eastAsia="宋体" w:hAnsi="宋体"/>
          <w:sz w:val="24"/>
        </w:rPr>
        <w:t>GPA）和语言成绩无要求，但需能应对全英文授课；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3. 学生应热爱祖国、身心健康、具有较好的沟通能力；</w:t>
      </w:r>
    </w:p>
    <w:p w:rsidR="00E347FA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4. 具有一定的经济能力，并具有符合签证要求的资金条件。</w:t>
      </w:r>
    </w:p>
    <w:p w:rsidR="006066F8" w:rsidRPr="003C713B" w:rsidRDefault="006066F8" w:rsidP="003C713B">
      <w:pPr>
        <w:spacing w:after="0" w:line="400" w:lineRule="exact"/>
        <w:rPr>
          <w:rFonts w:ascii="宋体" w:eastAsia="宋体" w:hAnsi="宋体"/>
          <w:sz w:val="24"/>
        </w:rPr>
      </w:pP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b/>
          <w:bCs/>
          <w:sz w:val="24"/>
        </w:rPr>
      </w:pPr>
      <w:r w:rsidRPr="003C713B">
        <w:rPr>
          <w:rFonts w:ascii="宋体" w:eastAsia="宋体" w:hAnsi="宋体" w:hint="eastAsia"/>
          <w:b/>
          <w:bCs/>
          <w:sz w:val="24"/>
        </w:rPr>
        <w:t>六、申请材料及流程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/>
          <w:sz w:val="24"/>
        </w:rPr>
        <w:t>1．采取“个人申请、学院推荐、专家评审、择优录取”的方式进行选拔。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/>
          <w:sz w:val="24"/>
        </w:rPr>
        <w:t>2．申请人应向所在学院提交以下材料：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（</w:t>
      </w:r>
      <w:r w:rsidRPr="003C713B">
        <w:rPr>
          <w:rFonts w:ascii="宋体" w:eastAsia="宋体" w:hAnsi="宋体"/>
          <w:sz w:val="24"/>
        </w:rPr>
        <w:t>1）《南京邮电大学本科生海外访学申请表》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（</w:t>
      </w:r>
      <w:r w:rsidRPr="003C713B">
        <w:rPr>
          <w:rFonts w:ascii="宋体" w:eastAsia="宋体" w:hAnsi="宋体"/>
          <w:sz w:val="24"/>
        </w:rPr>
        <w:t>2）英语水平证明及复印件；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（</w:t>
      </w:r>
      <w:r w:rsidRPr="003C713B">
        <w:rPr>
          <w:rFonts w:ascii="宋体" w:eastAsia="宋体" w:hAnsi="宋体"/>
          <w:sz w:val="24"/>
        </w:rPr>
        <w:t>3）学术科研能力证明材料及复印件（包括论文发表、参与竞赛、项目等）；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（</w:t>
      </w:r>
      <w:r w:rsidRPr="003C713B">
        <w:rPr>
          <w:rFonts w:ascii="宋体" w:eastAsia="宋体" w:hAnsi="宋体"/>
          <w:sz w:val="24"/>
        </w:rPr>
        <w:t>4）获奖证书及复印件。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/>
          <w:sz w:val="24"/>
        </w:rPr>
        <w:t>3．申请人将申请材料交至各学院，学院根据申请资格与条件对申请人进行筛选、排序并填写《南京邮电大学本科生海外访学申请汇总表》，</w:t>
      </w:r>
      <w:r w:rsidRPr="005B2198">
        <w:rPr>
          <w:rFonts w:ascii="宋体" w:eastAsia="宋体" w:hAnsi="宋体"/>
          <w:sz w:val="24"/>
        </w:rPr>
        <w:t>于</w:t>
      </w:r>
      <w:r w:rsidRPr="003C713B">
        <w:rPr>
          <w:rFonts w:ascii="宋体" w:eastAsia="宋体" w:hAnsi="宋体" w:hint="eastAsia"/>
          <w:sz w:val="24"/>
          <w:highlight w:val="yellow"/>
        </w:rPr>
        <w:t>11</w:t>
      </w:r>
      <w:r w:rsidRPr="003C713B">
        <w:rPr>
          <w:rFonts w:ascii="宋体" w:eastAsia="宋体" w:hAnsi="宋体"/>
          <w:sz w:val="24"/>
          <w:highlight w:val="yellow"/>
        </w:rPr>
        <w:t>月</w:t>
      </w:r>
      <w:r w:rsidRPr="003C713B">
        <w:rPr>
          <w:rFonts w:ascii="宋体" w:eastAsia="宋体" w:hAnsi="宋体" w:hint="eastAsia"/>
          <w:sz w:val="24"/>
          <w:highlight w:val="yellow"/>
        </w:rPr>
        <w:t>15</w:t>
      </w:r>
      <w:r w:rsidRPr="003C713B">
        <w:rPr>
          <w:rFonts w:ascii="宋体" w:eastAsia="宋体" w:hAnsi="宋体"/>
          <w:sz w:val="24"/>
          <w:highlight w:val="yellow"/>
        </w:rPr>
        <w:t>日</w:t>
      </w:r>
      <w:r w:rsidRPr="003C713B">
        <w:rPr>
          <w:rFonts w:ascii="宋体" w:eastAsia="宋体" w:hAnsi="宋体"/>
          <w:sz w:val="24"/>
        </w:rPr>
        <w:t>前将候选人申请材料及汇总表交至教务处实践教学科，逾期不递交材料的学院作自动放弃处理。</w:t>
      </w:r>
    </w:p>
    <w:p w:rsidR="00E347FA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/>
          <w:sz w:val="24"/>
        </w:rPr>
        <w:t>4．教务处会同相关部门，共同组织专家进行评审，确定</w:t>
      </w:r>
      <w:bookmarkStart w:id="1" w:name="_GoBack"/>
      <w:bookmarkEnd w:id="1"/>
      <w:r w:rsidRPr="003C713B">
        <w:rPr>
          <w:rFonts w:ascii="宋体" w:eastAsia="宋体" w:hAnsi="宋体"/>
          <w:sz w:val="24"/>
        </w:rPr>
        <w:t>我校参加访学项目的学生名单，并进行公示。</w:t>
      </w:r>
    </w:p>
    <w:p w:rsidR="006066F8" w:rsidRPr="003C713B" w:rsidRDefault="006066F8" w:rsidP="003C713B">
      <w:pPr>
        <w:spacing w:after="0" w:line="400" w:lineRule="exact"/>
        <w:rPr>
          <w:rFonts w:ascii="宋体" w:eastAsia="宋体" w:hAnsi="宋体"/>
          <w:sz w:val="24"/>
        </w:rPr>
      </w:pP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b/>
          <w:bCs/>
          <w:sz w:val="24"/>
        </w:rPr>
      </w:pPr>
      <w:r w:rsidRPr="003C713B">
        <w:rPr>
          <w:rFonts w:ascii="宋体" w:eastAsia="宋体" w:hAnsi="宋体" w:hint="eastAsia"/>
          <w:b/>
          <w:bCs/>
          <w:sz w:val="24"/>
        </w:rPr>
        <w:t>七、</w:t>
      </w:r>
      <w:r w:rsidRPr="003C713B">
        <w:rPr>
          <w:rFonts w:ascii="宋体" w:eastAsia="宋体" w:hAnsi="宋体"/>
          <w:b/>
          <w:bCs/>
          <w:sz w:val="24"/>
        </w:rPr>
        <w:t>其他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/>
          <w:sz w:val="24"/>
        </w:rPr>
        <w:t>1.联系人</w:t>
      </w:r>
      <w:r w:rsidRPr="003C713B">
        <w:rPr>
          <w:rFonts w:ascii="宋体" w:eastAsia="宋体" w:hAnsi="宋体" w:hint="eastAsia"/>
          <w:sz w:val="24"/>
        </w:rPr>
        <w:t>：国际合作交流处：朱老师 83492393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 xml:space="preserve">         </w:t>
      </w:r>
      <w:r w:rsidR="006739F6">
        <w:rPr>
          <w:rFonts w:ascii="宋体" w:eastAsia="宋体" w:hAnsi="宋体"/>
          <w:sz w:val="24"/>
        </w:rPr>
        <w:t xml:space="preserve"> </w:t>
      </w:r>
      <w:r w:rsidRPr="003C713B">
        <w:rPr>
          <w:rFonts w:ascii="宋体" w:eastAsia="宋体" w:hAnsi="宋体" w:hint="eastAsia"/>
          <w:sz w:val="24"/>
        </w:rPr>
        <w:t>教务处：于老师 85866258</w:t>
      </w:r>
    </w:p>
    <w:p w:rsidR="00E347FA" w:rsidRPr="003C713B" w:rsidRDefault="00B72955" w:rsidP="003C713B">
      <w:pPr>
        <w:spacing w:after="0" w:line="400" w:lineRule="exac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/>
          <w:sz w:val="24"/>
        </w:rPr>
        <w:t>2.被录取学生需交纳材料，另行通知。</w:t>
      </w:r>
    </w:p>
    <w:p w:rsidR="0072611F" w:rsidRDefault="0072611F" w:rsidP="00274E08">
      <w:pPr>
        <w:spacing w:after="0" w:line="400" w:lineRule="exact"/>
        <w:ind w:right="720"/>
        <w:jc w:val="right"/>
        <w:rPr>
          <w:rFonts w:ascii="宋体" w:eastAsia="宋体" w:hAnsi="宋体"/>
          <w:sz w:val="24"/>
        </w:rPr>
      </w:pPr>
    </w:p>
    <w:p w:rsidR="00E347FA" w:rsidRPr="003C713B" w:rsidRDefault="00B72955" w:rsidP="00274E08">
      <w:pPr>
        <w:spacing w:after="0" w:line="400" w:lineRule="exact"/>
        <w:ind w:right="720"/>
        <w:jc w:val="righ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教务处</w:t>
      </w:r>
    </w:p>
    <w:p w:rsidR="00E347FA" w:rsidRPr="003C713B" w:rsidRDefault="00B72955" w:rsidP="003C713B">
      <w:pPr>
        <w:spacing w:after="0" w:line="400" w:lineRule="exact"/>
        <w:jc w:val="right"/>
        <w:rPr>
          <w:rFonts w:ascii="宋体" w:eastAsia="宋体" w:hAnsi="宋体"/>
          <w:sz w:val="24"/>
        </w:rPr>
      </w:pPr>
      <w:r w:rsidRPr="003C713B">
        <w:rPr>
          <w:rFonts w:ascii="宋体" w:eastAsia="宋体" w:hAnsi="宋体" w:hint="eastAsia"/>
          <w:sz w:val="24"/>
        </w:rPr>
        <w:t>202</w:t>
      </w:r>
      <w:r w:rsidR="0050209B">
        <w:rPr>
          <w:rFonts w:ascii="宋体" w:eastAsia="宋体" w:hAnsi="宋体"/>
          <w:sz w:val="24"/>
        </w:rPr>
        <w:t>4</w:t>
      </w:r>
      <w:r w:rsidRPr="003C713B">
        <w:rPr>
          <w:rFonts w:ascii="宋体" w:eastAsia="宋体" w:hAnsi="宋体" w:hint="eastAsia"/>
          <w:sz w:val="24"/>
        </w:rPr>
        <w:t>年9月25日</w:t>
      </w:r>
    </w:p>
    <w:sectPr w:rsidR="00E347FA" w:rsidRPr="003C7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59B" w:rsidRDefault="003A159B">
      <w:pPr>
        <w:spacing w:line="240" w:lineRule="auto"/>
      </w:pPr>
      <w:r>
        <w:separator/>
      </w:r>
    </w:p>
  </w:endnote>
  <w:endnote w:type="continuationSeparator" w:id="0">
    <w:p w:rsidR="003A159B" w:rsidRDefault="003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59B" w:rsidRDefault="003A159B">
      <w:pPr>
        <w:spacing w:after="0"/>
      </w:pPr>
      <w:r>
        <w:separator/>
      </w:r>
    </w:p>
  </w:footnote>
  <w:footnote w:type="continuationSeparator" w:id="0">
    <w:p w:rsidR="003A159B" w:rsidRDefault="003A159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2YWQ1ZmIyNTQ1YjFlZjViZTUyMDc2ODQ4NmY2MDUifQ=="/>
  </w:docVars>
  <w:rsids>
    <w:rsidRoot w:val="0061224B"/>
    <w:rsid w:val="00261A84"/>
    <w:rsid w:val="00274E08"/>
    <w:rsid w:val="002B22DB"/>
    <w:rsid w:val="00337A3D"/>
    <w:rsid w:val="00364F6B"/>
    <w:rsid w:val="003A159B"/>
    <w:rsid w:val="003C713B"/>
    <w:rsid w:val="00410B19"/>
    <w:rsid w:val="004B4232"/>
    <w:rsid w:val="004E14FA"/>
    <w:rsid w:val="0050209B"/>
    <w:rsid w:val="00555B35"/>
    <w:rsid w:val="005B2198"/>
    <w:rsid w:val="006066F8"/>
    <w:rsid w:val="0061224B"/>
    <w:rsid w:val="006739F6"/>
    <w:rsid w:val="0072611F"/>
    <w:rsid w:val="00771074"/>
    <w:rsid w:val="007745FA"/>
    <w:rsid w:val="00776287"/>
    <w:rsid w:val="008261A3"/>
    <w:rsid w:val="00853FEA"/>
    <w:rsid w:val="008B3751"/>
    <w:rsid w:val="008B7F35"/>
    <w:rsid w:val="009D55F4"/>
    <w:rsid w:val="00A270BF"/>
    <w:rsid w:val="00A84673"/>
    <w:rsid w:val="00B72955"/>
    <w:rsid w:val="00BD12DC"/>
    <w:rsid w:val="00C50204"/>
    <w:rsid w:val="00CB53B8"/>
    <w:rsid w:val="00D4339B"/>
    <w:rsid w:val="00DB2460"/>
    <w:rsid w:val="00E26863"/>
    <w:rsid w:val="00E347FA"/>
    <w:rsid w:val="00E744D1"/>
    <w:rsid w:val="00EB5F8F"/>
    <w:rsid w:val="00F52A22"/>
    <w:rsid w:val="204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7135F-1E69-4481-B553-979F024F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Char2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Char2">
    <w:name w:val="标题 Char"/>
    <w:basedOn w:val="a0"/>
    <w:link w:val="a6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副标题 Char"/>
    <w:basedOn w:val="a0"/>
    <w:link w:val="a5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3">
    <w:name w:val="引用 Char"/>
    <w:basedOn w:val="a0"/>
    <w:link w:val="a7"/>
    <w:uiPriority w:val="29"/>
    <w:qFormat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Char4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4">
    <w:name w:val="明显引用 Char"/>
    <w:basedOn w:val="a0"/>
    <w:link w:val="a9"/>
    <w:uiPriority w:val="30"/>
    <w:qFormat/>
    <w:rPr>
      <w:i/>
      <w:iCs/>
      <w:color w:val="0F4761" w:themeColor="accent1" w:themeShade="BF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a">
    <w:name w:val="Balloon Text"/>
    <w:basedOn w:val="a"/>
    <w:link w:val="Char5"/>
    <w:uiPriority w:val="99"/>
    <w:semiHidden/>
    <w:unhideWhenUsed/>
    <w:rsid w:val="005B2198"/>
    <w:pPr>
      <w:spacing w:after="0" w:line="240" w:lineRule="auto"/>
    </w:pPr>
    <w:rPr>
      <w:sz w:val="18"/>
      <w:szCs w:val="18"/>
    </w:rPr>
  </w:style>
  <w:style w:type="character" w:customStyle="1" w:styleId="Char5">
    <w:name w:val="批注框文本 Char"/>
    <w:basedOn w:val="a0"/>
    <w:link w:val="aa"/>
    <w:uiPriority w:val="99"/>
    <w:semiHidden/>
    <w:rsid w:val="005B2198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1305</Characters>
  <Application>Microsoft Office Word</Application>
  <DocSecurity>0</DocSecurity>
  <Lines>10</Lines>
  <Paragraphs>3</Paragraphs>
  <ScaleCrop>false</ScaleCrop>
  <Company>P R C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Wang</dc:creator>
  <cp:lastModifiedBy>Windows User</cp:lastModifiedBy>
  <cp:revision>23</cp:revision>
  <cp:lastPrinted>2024-09-29T08:08:00Z</cp:lastPrinted>
  <dcterms:created xsi:type="dcterms:W3CDTF">2024-09-20T09:08:00Z</dcterms:created>
  <dcterms:modified xsi:type="dcterms:W3CDTF">2024-09-29T08:09:00Z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89B2831154A94DCA89FE20371A176D70_12</vt:lpwstr>
  </property>
</Properties>
</file>