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462E">
      <w:pPr>
        <w:jc w:val="center"/>
        <w:rPr>
          <w:rFonts w:hint="eastAsia" w:ascii="宋体" w:hAnsi="宋体" w:eastAsia="宋体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关于2026暑假港澳名校访学项目报名通知</w:t>
      </w:r>
    </w:p>
    <w:p w14:paraId="544E60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80" w:lineRule="exact"/>
        <w:jc w:val="both"/>
        <w:rPr>
          <w:rFonts w:hint="eastAsia" w:ascii="宋体" w:hAnsi="宋体" w:eastAsia="宋体" w:cs="宋体"/>
          <w:b/>
          <w:bCs/>
          <w:color w:val="0057B8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 xml:space="preserve">一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学校简介</w:t>
      </w:r>
    </w:p>
    <w:p w14:paraId="2FB4C5F1">
      <w:pPr>
        <w:pStyle w:val="3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香港大学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简称港大（HKU），是香港最早成立的高等教育机构。香港大学作为跨学术领域的综合大学，其以法律学、政治学、教育学、工程学、会计学、生命科学及医学见长。香港大学自创校以来一直为香港社会培养出各界的著名人士，排名在香港高等院校中长期名列前茅。</w:t>
      </w:r>
    </w:p>
    <w:p w14:paraId="244B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  <w:t>2025年QS世界排名：世界第17，亚洲第4。</w:t>
      </w:r>
    </w:p>
    <w:p w14:paraId="048508F6">
      <w:pPr>
        <w:pStyle w:val="3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363" w:hanging="363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香港中文大学，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简称港中大(CUHK)，书院制大学建制，为世界大学联盟、环太平洋大学联盟、亚太国际教育协会、中国大学校长联谊会、京港大学联盟重要成员，亚洲首家 AACSB 认证成员，是一所以“中国研究"、“生物医学科学"、“信息科学”、“经济与金融”、“地球信息与地球科学”等为重点研究领域的公立研究型综合大学，并在这些领域堪称世界级学术重镇。</w:t>
      </w:r>
    </w:p>
    <w:p w14:paraId="52D98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  <w:t>2026 年 QS 世界排名第 32，亚洲第 6。</w:t>
      </w:r>
    </w:p>
    <w:p w14:paraId="23E98931">
      <w:pPr>
        <w:pStyle w:val="3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363" w:hanging="363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香港理工大学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是一所既充满活力又拥有骄人历史的大学。理大毕业生的实用价值，更被雇主视为同侪之冠。大学在追求卓越学术水平的同时，会不断推陈出新，提供富有实用性的专业课程、培训、应用研究及专业顾问等服务，支持工商企业的长远发展。</w:t>
      </w:r>
    </w:p>
    <w:p w14:paraId="4622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  <w:t>2026年QS世界排名：世界第54，亚洲第17。</w:t>
      </w:r>
    </w:p>
    <w:p w14:paraId="15C9FE79">
      <w:pPr>
        <w:pStyle w:val="3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363" w:hanging="363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香港中文大学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，简称港中大(CUHK)，书院制大学建制，为世界大学联盟、环太平洋大学联盟、亚太国际教育协会、中国大学校长联谊会、京港大学联盟重要成员，亚洲首家 AACSB 认证成员，是一所以“中国研究"、“生物医学科学"、“信息科学”、“经济与金融”、“地球信息与地球科学”等为重点研究领域的公立研究型综合大学，并在这些领域堪称世界级学术重镇。</w:t>
      </w:r>
    </w:p>
    <w:p w14:paraId="2409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  <w:t>2026 年 QS 世界排名第 32，亚洲第 6。</w:t>
      </w:r>
    </w:p>
    <w:p w14:paraId="562C38E8">
      <w:pPr>
        <w:pStyle w:val="3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380" w:lineRule="exac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澳门大学  (University of Macau)</w:t>
      </w:r>
    </w:p>
    <w:p w14:paraId="20AF137E">
      <w:pPr>
        <w:pStyle w:val="3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380" w:lineRule="exact"/>
        <w:ind w:left="36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澳门大学，简称澳大（UM），于1981年成立，前身为私立东亚大学。经过近40年的发展，澳门大学在教学、研究和社群服务领域均取得卓越的贡献，并已发展成为澳门本地区最优秀的国际化、唯一一所综合性公立大学，亦是全面引入住宿式书院系统的大学。并且澳门大学还是“一带一路”国际科学组织联盟创始成员。</w:t>
      </w:r>
    </w:p>
    <w:p w14:paraId="12CE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  <w14:ligatures w14:val="standardContextual"/>
        </w:rPr>
        <w:t>2025年QS世界排名：世界第245；较2024年上升9位。</w:t>
      </w:r>
    </w:p>
    <w:p w14:paraId="6507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240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二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项目简介</w:t>
      </w:r>
    </w:p>
    <w:p w14:paraId="2009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为了让大学生有机会在世界一流的名校访学，体验大湾区的文化与经济发展，港澳地区全球知名学府特举办访学项目。学员将在各学校进行模块的课堂学习，届时由大学的教授或讲师为我们讲授精选课程，课程将采用案例式全英文教学；在课余时间，项目还安排了名校和政府企业的参访活动，带领学员在访学期间，深入体验香港/澳门的城市文化魅力和学术底蕴。</w:t>
      </w:r>
    </w:p>
    <w:tbl>
      <w:tblPr>
        <w:tblStyle w:val="17"/>
        <w:tblpPr w:leftFromText="180" w:rightFromText="180" w:vertAnchor="text" w:horzAnchor="margin" w:tblpXSpec="center" w:tblpY="88"/>
        <w:tblW w:w="5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202"/>
        <w:gridCol w:w="2329"/>
        <w:gridCol w:w="1572"/>
      </w:tblGrid>
      <w:tr w14:paraId="0E4C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51" w:type="pct"/>
            <w:shd w:val="clear" w:color="auto" w:fill="E8E8E8" w:themeFill="background2"/>
            <w:vAlign w:val="center"/>
          </w:tcPr>
          <w:p w14:paraId="46EED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主办学校</w:t>
            </w:r>
          </w:p>
        </w:tc>
        <w:tc>
          <w:tcPr>
            <w:tcW w:w="1780" w:type="pct"/>
            <w:shd w:val="clear" w:color="auto" w:fill="E8E8E8" w:themeFill="background2"/>
            <w:vAlign w:val="center"/>
          </w:tcPr>
          <w:p w14:paraId="53C6A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课程主题</w:t>
            </w:r>
          </w:p>
        </w:tc>
        <w:tc>
          <w:tcPr>
            <w:tcW w:w="1295" w:type="pct"/>
            <w:shd w:val="clear" w:color="auto" w:fill="E8E8E8" w:themeFill="background2"/>
            <w:vAlign w:val="center"/>
          </w:tcPr>
          <w:p w14:paraId="3D44A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日期</w:t>
            </w:r>
          </w:p>
        </w:tc>
        <w:tc>
          <w:tcPr>
            <w:tcW w:w="874" w:type="pct"/>
            <w:shd w:val="clear" w:color="auto" w:fill="E8E8E8" w:themeFill="background2"/>
          </w:tcPr>
          <w:p w14:paraId="7C062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价格</w:t>
            </w:r>
          </w:p>
        </w:tc>
      </w:tr>
      <w:tr w14:paraId="527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restart"/>
            <w:shd w:val="clear" w:color="auto" w:fill="F1CEEE" w:themeFill="accent5" w:themeFillTint="33"/>
            <w:vAlign w:val="center"/>
          </w:tcPr>
          <w:p w14:paraId="18B6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香港大学</w:t>
            </w:r>
          </w:p>
        </w:tc>
        <w:tc>
          <w:tcPr>
            <w:tcW w:w="1780" w:type="pct"/>
            <w:shd w:val="clear" w:color="auto" w:fill="CCE8CF" w:themeFill="background1"/>
          </w:tcPr>
          <w:p w14:paraId="31F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国际经济与商业管理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30EE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standardContextual"/>
              </w:rPr>
              <w:t>2026.07.12-07.18</w:t>
            </w:r>
          </w:p>
          <w:p w14:paraId="7ED1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standardContextual"/>
              </w:rPr>
              <w:t>2026.08.02-08.08</w:t>
            </w:r>
          </w:p>
        </w:tc>
        <w:tc>
          <w:tcPr>
            <w:tcW w:w="874" w:type="pct"/>
            <w:vMerge w:val="restart"/>
            <w:shd w:val="clear" w:color="auto" w:fill="CCE8CF" w:themeFill="background1"/>
          </w:tcPr>
          <w:p w14:paraId="32AF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11800元</w:t>
            </w:r>
          </w:p>
        </w:tc>
      </w:tr>
      <w:tr w14:paraId="42E7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2C2F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</w:tcPr>
          <w:p w14:paraId="4134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人文与教育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15D9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2026.07.19-07.25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4709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71E0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518A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</w:tcPr>
          <w:p w14:paraId="402C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人工智能与未来科技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752C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2026.07.26-08.01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51A2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42B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7DD8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7A7F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商业发展与人工智能应用</w:t>
            </w:r>
          </w:p>
        </w:tc>
        <w:tc>
          <w:tcPr>
            <w:tcW w:w="1295" w:type="pct"/>
            <w:vMerge w:val="restart"/>
            <w:shd w:val="clear" w:color="auto" w:fill="CCE8CF" w:themeFill="background1"/>
            <w:vAlign w:val="center"/>
          </w:tcPr>
          <w:p w14:paraId="7B95A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2026.08.02-08.08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37BC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0485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0D05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16A0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创意传媒</w:t>
            </w:r>
          </w:p>
        </w:tc>
        <w:tc>
          <w:tcPr>
            <w:tcW w:w="1295" w:type="pct"/>
            <w:vMerge w:val="continue"/>
            <w:shd w:val="clear" w:color="auto" w:fill="CCE8CF" w:themeFill="background1"/>
            <w:vAlign w:val="center"/>
          </w:tcPr>
          <w:p w14:paraId="16A1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5773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73DD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132E6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7780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法学与公共政策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1206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2026.08.09-08.15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2C7A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090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restart"/>
            <w:shd w:val="clear" w:color="auto" w:fill="F1CEEE" w:themeFill="accent5" w:themeFillTint="33"/>
            <w:vAlign w:val="center"/>
          </w:tcPr>
          <w:p w14:paraId="0649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香港中文大学</w:t>
            </w: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3B971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商业与金融管理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2F83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2026.07.12-07.18</w:t>
            </w:r>
          </w:p>
        </w:tc>
        <w:tc>
          <w:tcPr>
            <w:tcW w:w="874" w:type="pct"/>
            <w:vMerge w:val="restart"/>
            <w:shd w:val="clear" w:color="auto" w:fill="CCE8CF" w:themeFill="background1"/>
          </w:tcPr>
          <w:p w14:paraId="5BC3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11800元</w:t>
            </w:r>
          </w:p>
        </w:tc>
      </w:tr>
      <w:tr w14:paraId="7099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3067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1BDD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人文教育与社会科学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0DCE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2026.08.09-08.15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4E09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3F9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restart"/>
            <w:shd w:val="clear" w:color="auto" w:fill="F1CEEE" w:themeFill="accent5" w:themeFillTint="33"/>
            <w:vAlign w:val="center"/>
          </w:tcPr>
          <w:p w14:paraId="56016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香港理工大学</w:t>
            </w: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0F8C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人工智能与科技创新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2289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2026.07.19-07.25</w:t>
            </w:r>
          </w:p>
        </w:tc>
        <w:tc>
          <w:tcPr>
            <w:tcW w:w="874" w:type="pct"/>
            <w:vMerge w:val="restart"/>
            <w:shd w:val="clear" w:color="auto" w:fill="CCE8CF" w:themeFill="background1"/>
          </w:tcPr>
          <w:p w14:paraId="056C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9800元</w:t>
            </w:r>
          </w:p>
        </w:tc>
      </w:tr>
      <w:tr w14:paraId="46CE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4E7C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22F3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领导力与创新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7BB8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2026.07.26-08.01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620A7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099A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4A02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55C2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电子与电气工程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2356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2026.08.16-08.22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4A5A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484C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F1CEEE" w:themeFill="accent5" w:themeFillTint="33"/>
            <w:vAlign w:val="center"/>
          </w:tcPr>
          <w:p w14:paraId="273A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0337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城市规划与建筑设计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1512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2026.08.02-08.08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10B9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05A0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restart"/>
            <w:shd w:val="clear" w:color="auto" w:fill="DAE9F7" w:themeFill="text2" w:themeFillTint="1A"/>
            <w:vAlign w:val="center"/>
          </w:tcPr>
          <w:p w14:paraId="0E84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澳门大学</w:t>
            </w: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788B3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人工智能与大数据</w:t>
            </w:r>
          </w:p>
          <w:p w14:paraId="151BE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人文与社会科学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6B31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2026.07.26-08.01</w:t>
            </w:r>
          </w:p>
        </w:tc>
        <w:tc>
          <w:tcPr>
            <w:tcW w:w="874" w:type="pct"/>
            <w:vMerge w:val="restart"/>
            <w:shd w:val="clear" w:color="auto" w:fill="CCE8CF" w:themeFill="background1"/>
          </w:tcPr>
          <w:p w14:paraId="5ED0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8800元</w:t>
            </w:r>
          </w:p>
        </w:tc>
      </w:tr>
      <w:tr w14:paraId="0C5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DAE9F7" w:themeFill="text2" w:themeFillTint="1A"/>
            <w:vAlign w:val="center"/>
          </w:tcPr>
          <w:p w14:paraId="4A97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422C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经济与管理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4E0E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2026.08.02-08.08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2FFCB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  <w:tr w14:paraId="7E97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1" w:type="pct"/>
            <w:vMerge w:val="continue"/>
            <w:shd w:val="clear" w:color="auto" w:fill="DAE9F7" w:themeFill="text2" w:themeFillTint="1A"/>
            <w:vAlign w:val="center"/>
          </w:tcPr>
          <w:p w14:paraId="6A5C1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</w:p>
        </w:tc>
        <w:tc>
          <w:tcPr>
            <w:tcW w:w="1780" w:type="pct"/>
            <w:shd w:val="clear" w:color="auto" w:fill="CCE8CF" w:themeFill="background1"/>
            <w:vAlign w:val="center"/>
          </w:tcPr>
          <w:p w14:paraId="6A82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商务沟通与领导力</w:t>
            </w:r>
          </w:p>
        </w:tc>
        <w:tc>
          <w:tcPr>
            <w:tcW w:w="1295" w:type="pct"/>
            <w:shd w:val="clear" w:color="auto" w:fill="CCE8CF" w:themeFill="background1"/>
            <w:vAlign w:val="center"/>
          </w:tcPr>
          <w:p w14:paraId="2A5F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  <w:t>2026.07.19-07.25</w:t>
            </w:r>
          </w:p>
        </w:tc>
        <w:tc>
          <w:tcPr>
            <w:tcW w:w="874" w:type="pct"/>
            <w:vMerge w:val="continue"/>
            <w:shd w:val="clear" w:color="auto" w:fill="CCE8CF" w:themeFill="background1"/>
          </w:tcPr>
          <w:p w14:paraId="2206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  <w14:ligatures w14:val="none"/>
              </w:rPr>
            </w:pPr>
          </w:p>
        </w:tc>
      </w:tr>
    </w:tbl>
    <w:p w14:paraId="77F895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80" w:lineRule="exact"/>
        <w:ind w:right="68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课程请查看附件项目简章</w:t>
      </w:r>
    </w:p>
    <w:p w14:paraId="32A2C2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80" w:lineRule="exact"/>
        <w:ind w:right="68"/>
        <w:jc w:val="both"/>
        <w:rPr>
          <w:rFonts w:hint="eastAsia" w:ascii="宋体" w:hAnsi="宋体" w:eastAsia="宋体" w:cs="宋体"/>
          <w:color w:val="156082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</w:pPr>
    </w:p>
    <w:p w14:paraId="466523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80" w:lineRule="exact"/>
        <w:ind w:right="68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 xml:space="preserve">三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项目收获</w:t>
      </w:r>
    </w:p>
    <w:p w14:paraId="73AE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项目结束后，主办部门将为每位学员颁发项目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结业相关证书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证明信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，各课程具体收获，详见附件项目简章。</w:t>
      </w:r>
    </w:p>
    <w:p w14:paraId="09F59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8BFA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80" w:lineRule="exact"/>
        <w:ind w:right="68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项目特色</w:t>
      </w:r>
    </w:p>
    <w:p w14:paraId="50FDEB5E">
      <w:pPr>
        <w:pStyle w:val="3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深度体验港澳地区顶尖学术氛围，项目中官方精选课程，由相关领域享有崇高学术声誉的资深教授、高级讲师或者专业人士执教。</w:t>
      </w:r>
    </w:p>
    <w:p w14:paraId="0C19F84E">
      <w:pPr>
        <w:pStyle w:val="3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除官方课程之外，项目涵盖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名校文化和留学经验交流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知名企业和机构参访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城市人文体验、结业比赛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等内容，最大程度的让学员在短时间体验澳门大学的学术特色。</w:t>
      </w:r>
    </w:p>
    <w:p w14:paraId="337B4A5E">
      <w:pPr>
        <w:pStyle w:val="3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442" w:hanging="442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运营历史悠久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，并通过丰富的文体活动，由经验丰富的老师们带领学生开拓眼界、品味港澳的独特的城市魅力。</w:t>
      </w:r>
    </w:p>
    <w:p w14:paraId="0D119204">
      <w:pPr>
        <w:pStyle w:val="3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</w:p>
    <w:p w14:paraId="1A8C70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80" w:lineRule="exact"/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申请资格与条件</w:t>
      </w:r>
    </w:p>
    <w:p w14:paraId="4D17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1.申请人目前应为我校在读的本科学生，年级不限，专业不限。</w:t>
      </w:r>
    </w:p>
    <w:p w14:paraId="14E4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2.政治素质好，坚持四项基本原则，热爱社会主义祖国，无违法违纪记录。</w:t>
      </w:r>
    </w:p>
    <w:p w14:paraId="1D0D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3.学习成绩优异，具有较强的、扎实的专业理论基础和实践能力。</w:t>
      </w:r>
    </w:p>
    <w:p w14:paraId="2587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4.具有较强的英语听说读写能力。</w:t>
      </w:r>
    </w:p>
    <w:p w14:paraId="5AD0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5.身心健康，能圆满完成出国访问与学习任务。</w:t>
      </w:r>
    </w:p>
    <w:p w14:paraId="1804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6.已交足我校规定的各项费用，具有一定的经济能力。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  <w:br w:type="textWrapping"/>
      </w:r>
    </w:p>
    <w:p w14:paraId="64EF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 xml:space="preserve">六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选拔程序</w:t>
      </w:r>
    </w:p>
    <w:p w14:paraId="5613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1．采取“个人申请、学院推荐、专家评审、择优录取”的方式进行选拔。</w:t>
      </w:r>
    </w:p>
    <w:p w14:paraId="3A9E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2．申请人应向所在学院提交以下材料：</w:t>
      </w:r>
    </w:p>
    <w:p w14:paraId="77DB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（1）《南京邮电大学本科生海外访学申请表》；</w:t>
      </w:r>
    </w:p>
    <w:p w14:paraId="3C06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（2）英语水平证明及复印件（若有）；</w:t>
      </w:r>
    </w:p>
    <w:p w14:paraId="616E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（3）学术科研能力证明材料及复印件（包括论文发表、参与竞赛、项目等）（若有）；</w:t>
      </w:r>
    </w:p>
    <w:p w14:paraId="76A4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（4）获奖证书及复印件（若有）。</w:t>
      </w:r>
    </w:p>
    <w:p w14:paraId="26D4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3．申请人申请材料交至各学院，学院根据申请资格与条件对申请人进行筛选、排序并填写《南京邮电大学本科生海外访学申请汇总表》，于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5月31日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前将候选人申请材料及汇总表交至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本科生院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，逾期不递交材料的学院作自动放弃处理。</w:t>
      </w:r>
    </w:p>
    <w:p w14:paraId="64B2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本科生院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会同相关部门，共同组织专家进行评审，确定我校参加该项目的学生名单，并进行公示。</w:t>
      </w:r>
    </w:p>
    <w:p w14:paraId="1405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BCA93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380" w:lineRule="exact"/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14:ligatures w14:val="none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  <w:t>联系方式</w:t>
      </w:r>
    </w:p>
    <w:p w14:paraId="0580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1.联系人</w:t>
      </w:r>
    </w:p>
    <w:p w14:paraId="2B23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国际处：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老师 025-83492393</w:t>
      </w:r>
    </w:p>
    <w:p w14:paraId="0AC2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本科生院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：于老师 025-85866258</w:t>
      </w:r>
    </w:p>
    <w:p w14:paraId="4EDF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2.被录取学生需交纳材料，另行通知。</w:t>
      </w:r>
    </w:p>
    <w:p w14:paraId="4392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CF5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国际合作交流处</w:t>
      </w:r>
    </w:p>
    <w:p w14:paraId="07E4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240" w:firstLineChars="100"/>
        <w:jc w:val="center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                    本科生院</w:t>
      </w:r>
    </w:p>
    <w:p w14:paraId="246F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2026年3月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D44F8"/>
    <w:multiLevelType w:val="multilevel"/>
    <w:tmpl w:val="66FD44F8"/>
    <w:lvl w:ilvl="0" w:tentative="0">
      <w:start w:val="2026"/>
      <w:numFmt w:val="bullet"/>
      <w:lvlText w:val="-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71384EF9"/>
    <w:multiLevelType w:val="multilevel"/>
    <w:tmpl w:val="71384EF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21"/>
    <w:rsid w:val="0004643F"/>
    <w:rsid w:val="00062EF2"/>
    <w:rsid w:val="00081617"/>
    <w:rsid w:val="00090C76"/>
    <w:rsid w:val="000C1605"/>
    <w:rsid w:val="000C3458"/>
    <w:rsid w:val="00122024"/>
    <w:rsid w:val="001A0421"/>
    <w:rsid w:val="001C54E3"/>
    <w:rsid w:val="001E4FFE"/>
    <w:rsid w:val="001F46FA"/>
    <w:rsid w:val="001F6537"/>
    <w:rsid w:val="00271CDB"/>
    <w:rsid w:val="00272CE7"/>
    <w:rsid w:val="002A6132"/>
    <w:rsid w:val="002A6852"/>
    <w:rsid w:val="002F527F"/>
    <w:rsid w:val="003045F0"/>
    <w:rsid w:val="00337836"/>
    <w:rsid w:val="00342EFA"/>
    <w:rsid w:val="004067AC"/>
    <w:rsid w:val="004536A5"/>
    <w:rsid w:val="004C2132"/>
    <w:rsid w:val="00505A85"/>
    <w:rsid w:val="0056154A"/>
    <w:rsid w:val="005B76D6"/>
    <w:rsid w:val="00662001"/>
    <w:rsid w:val="007024D1"/>
    <w:rsid w:val="007277F4"/>
    <w:rsid w:val="00734960"/>
    <w:rsid w:val="007D50F7"/>
    <w:rsid w:val="00852C3A"/>
    <w:rsid w:val="0085412B"/>
    <w:rsid w:val="008A3846"/>
    <w:rsid w:val="008D3AA3"/>
    <w:rsid w:val="008D400F"/>
    <w:rsid w:val="009138FF"/>
    <w:rsid w:val="00966B3B"/>
    <w:rsid w:val="009847A9"/>
    <w:rsid w:val="0098698B"/>
    <w:rsid w:val="00995861"/>
    <w:rsid w:val="009A227E"/>
    <w:rsid w:val="009A4B04"/>
    <w:rsid w:val="009E6697"/>
    <w:rsid w:val="00A261B9"/>
    <w:rsid w:val="00AD01E3"/>
    <w:rsid w:val="00AF7B65"/>
    <w:rsid w:val="00B012DB"/>
    <w:rsid w:val="00B13247"/>
    <w:rsid w:val="00B15EB8"/>
    <w:rsid w:val="00B20E9A"/>
    <w:rsid w:val="00B52F12"/>
    <w:rsid w:val="00B76ABE"/>
    <w:rsid w:val="00B773CA"/>
    <w:rsid w:val="00B91FA7"/>
    <w:rsid w:val="00B950E8"/>
    <w:rsid w:val="00B964ED"/>
    <w:rsid w:val="00BA5499"/>
    <w:rsid w:val="00BB0EB0"/>
    <w:rsid w:val="00BE2476"/>
    <w:rsid w:val="00C15D7B"/>
    <w:rsid w:val="00C3229F"/>
    <w:rsid w:val="00C441AB"/>
    <w:rsid w:val="00C50667"/>
    <w:rsid w:val="00C72B58"/>
    <w:rsid w:val="00C920E8"/>
    <w:rsid w:val="00C95572"/>
    <w:rsid w:val="00C97753"/>
    <w:rsid w:val="00CA7F3E"/>
    <w:rsid w:val="00CD757E"/>
    <w:rsid w:val="00D14851"/>
    <w:rsid w:val="00D23AFF"/>
    <w:rsid w:val="00E8226B"/>
    <w:rsid w:val="00EA5BEA"/>
    <w:rsid w:val="00EE4F81"/>
    <w:rsid w:val="00F11191"/>
    <w:rsid w:val="00F44878"/>
    <w:rsid w:val="00F57BB4"/>
    <w:rsid w:val="00F86EB0"/>
    <w:rsid w:val="00FF620D"/>
    <w:rsid w:val="095C18FB"/>
    <w:rsid w:val="0F6F2778"/>
    <w:rsid w:val="61184F7C"/>
    <w:rsid w:val="708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列出段落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  <w14:ligatures w14:val="none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1914</Words>
  <Characters>2262</Characters>
  <Lines>17</Lines>
  <Paragraphs>4</Paragraphs>
  <TotalTime>4</TotalTime>
  <ScaleCrop>false</ScaleCrop>
  <LinksUpToDate>false</LinksUpToDate>
  <CharactersWithSpaces>2289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2024-03-14T05:42:00Z</dcterms:created>
  <dc:creator>Petra Wang</dc:creator>
  <cp:lastModifiedBy>于华</cp:lastModifiedBy>
  <dcterms:modified xsi:type="dcterms:W3CDTF">2026-03-23T08:52:27Z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eyJoZGlkIjoiNzdjYzk2NWQ5Yjk3N2M3NmUwNTFlY2MxMTEwODE4M2UiLCJ1c2VySWQiOiIxNDc5NTE5NDcxIn0=</vt:lpwstr>
  </property>
  <property fmtid="{D5CDD505-2E9C-101B-9397-08002B2CF9AE}" pid="3" name="KSOProductBuildVer">
    <vt:lpwstr>2052-12.1.0.22529</vt:lpwstr>
  </property>
  <property fmtid="{D5CDD505-2E9C-101B-9397-08002B2CF9AE}" pid="4" name="ICV">
    <vt:lpwstr>1F413FF2E76D4591894664CC7186CA41_12</vt:lpwstr>
  </property>
</Properties>
</file>