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F7450">
      <w:pPr>
        <w:keepNext w:val="0"/>
        <w:keepLines w:val="0"/>
        <w:pageBreakBefore w:val="0"/>
        <w:widowControl/>
        <w:kinsoku/>
        <w:wordWrap/>
        <w:overflowPunct/>
        <w:topLinePunct w:val="0"/>
        <w:autoSpaceDE/>
        <w:autoSpaceDN/>
        <w:bidi w:val="0"/>
        <w:adjustRightInd/>
        <w:snapToGrid/>
        <w:spacing w:after="313" w:afterLines="100" w:line="360" w:lineRule="atLeast"/>
        <w:jc w:val="center"/>
        <w:textAlignment w:val="auto"/>
        <w:rPr>
          <w:rFonts w:hint="eastAsia" w:ascii="宋体" w:hAnsi="宋体" w:eastAsia="宋体" w:cs="宋体"/>
          <w:b/>
          <w:bCs/>
          <w:color w:val="auto"/>
          <w:kern w:val="0"/>
          <w:sz w:val="30"/>
        </w:rPr>
      </w:pPr>
      <w:r>
        <w:rPr>
          <w:rFonts w:hint="eastAsia" w:ascii="宋体" w:hAnsi="宋体" w:eastAsia="宋体" w:cs="宋体"/>
          <w:b/>
          <w:bCs/>
          <w:color w:val="auto"/>
          <w:kern w:val="0"/>
          <w:sz w:val="30"/>
        </w:rPr>
        <w:t>关于20</w:t>
      </w:r>
      <w:r>
        <w:rPr>
          <w:rFonts w:hint="eastAsia" w:ascii="宋体" w:hAnsi="宋体" w:eastAsia="宋体" w:cs="宋体"/>
          <w:b/>
          <w:bCs/>
          <w:color w:val="auto"/>
          <w:kern w:val="0"/>
          <w:sz w:val="30"/>
          <w:lang w:val="en-US" w:eastAsia="zh-CN"/>
        </w:rPr>
        <w:t>26</w:t>
      </w:r>
      <w:r>
        <w:rPr>
          <w:rFonts w:hint="eastAsia" w:ascii="宋体" w:hAnsi="宋体" w:eastAsia="宋体" w:cs="宋体"/>
          <w:b/>
          <w:bCs/>
          <w:color w:val="auto"/>
          <w:kern w:val="0"/>
          <w:sz w:val="30"/>
        </w:rPr>
        <w:t>年美国</w:t>
      </w:r>
      <w:r>
        <w:rPr>
          <w:rFonts w:hint="eastAsia" w:ascii="宋体" w:hAnsi="宋体" w:eastAsia="宋体" w:cs="宋体"/>
          <w:b/>
          <w:bCs/>
          <w:color w:val="auto"/>
          <w:kern w:val="0"/>
          <w:sz w:val="30"/>
          <w:lang w:val="en-CA" w:eastAsia="zh-CN"/>
        </w:rPr>
        <w:t>加州大学欧文</w:t>
      </w:r>
      <w:r>
        <w:rPr>
          <w:rFonts w:hint="eastAsia" w:ascii="宋体" w:hAnsi="宋体" w:eastAsia="宋体" w:cs="宋体"/>
          <w:b/>
          <w:bCs/>
          <w:color w:val="auto"/>
          <w:kern w:val="0"/>
          <w:sz w:val="30"/>
          <w:lang w:val="en-US" w:eastAsia="zh-CN"/>
        </w:rPr>
        <w:t>分校暑假</w:t>
      </w:r>
      <w:r>
        <w:rPr>
          <w:rFonts w:hint="eastAsia" w:ascii="宋体" w:hAnsi="宋体" w:eastAsia="宋体" w:cs="宋体"/>
          <w:b/>
          <w:bCs/>
          <w:color w:val="auto"/>
          <w:kern w:val="0"/>
          <w:sz w:val="30"/>
          <w:lang w:val="en-CA" w:eastAsia="zh-CN"/>
        </w:rPr>
        <w:t>课程</w:t>
      </w:r>
      <w:r>
        <w:rPr>
          <w:rFonts w:hint="eastAsia" w:ascii="宋体" w:hAnsi="宋体" w:eastAsia="宋体" w:cs="宋体"/>
          <w:b/>
          <w:bCs/>
          <w:color w:val="auto"/>
          <w:kern w:val="0"/>
          <w:sz w:val="30"/>
          <w:lang w:val="en-US" w:eastAsia="zh-CN"/>
        </w:rPr>
        <w:t>项目报名</w:t>
      </w:r>
      <w:r>
        <w:rPr>
          <w:rFonts w:hint="eastAsia" w:ascii="宋体" w:hAnsi="宋体" w:eastAsia="宋体" w:cs="宋体"/>
          <w:b/>
          <w:bCs/>
          <w:color w:val="auto"/>
          <w:kern w:val="0"/>
          <w:sz w:val="30"/>
        </w:rPr>
        <w:t>的通知</w:t>
      </w:r>
    </w:p>
    <w:p w14:paraId="1882CD45">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我校与美国</w:t>
      </w:r>
      <w:r>
        <w:rPr>
          <w:rFonts w:hint="eastAsia" w:asciiTheme="minorEastAsia" w:hAnsiTheme="minorEastAsia" w:eastAsiaTheme="minorEastAsia" w:cstheme="minorEastAsia"/>
          <w:b w:val="0"/>
          <w:bCs/>
          <w:sz w:val="24"/>
          <w:szCs w:val="24"/>
          <w:lang w:val="en-US" w:eastAsia="zh-CN"/>
        </w:rPr>
        <w:t>加州大学欧文分校</w:t>
      </w:r>
      <w:r>
        <w:rPr>
          <w:rFonts w:hint="eastAsia" w:asciiTheme="minorEastAsia" w:hAnsiTheme="minorEastAsia" w:eastAsiaTheme="minorEastAsia" w:cstheme="minorEastAsia"/>
          <w:b w:val="0"/>
          <w:bCs/>
          <w:sz w:val="24"/>
          <w:szCs w:val="24"/>
          <w:lang w:eastAsia="zh-CN"/>
        </w:rPr>
        <w:t>友好协商</w:t>
      </w:r>
      <w:r>
        <w:rPr>
          <w:rFonts w:hint="eastAsia" w:asciiTheme="minorEastAsia" w:hAnsiTheme="minorEastAsia" w:cstheme="minorEastAsia"/>
          <w:b w:val="0"/>
          <w:bCs/>
          <w:sz w:val="24"/>
          <w:szCs w:val="24"/>
          <w:lang w:eastAsia="zh-CN"/>
        </w:rPr>
        <w:t>，</w:t>
      </w:r>
      <w:r>
        <w:rPr>
          <w:rFonts w:hint="eastAsia" w:asciiTheme="minorEastAsia" w:hAnsiTheme="minorEastAsia" w:cstheme="minorEastAsia"/>
          <w:b w:val="0"/>
          <w:bCs/>
          <w:sz w:val="24"/>
          <w:szCs w:val="24"/>
          <w:lang w:val="en-US" w:eastAsia="zh-CN"/>
        </w:rPr>
        <w:t>欧文分校</w:t>
      </w:r>
      <w:r>
        <w:rPr>
          <w:rFonts w:hint="eastAsia" w:asciiTheme="minorEastAsia" w:hAnsiTheme="minorEastAsia" w:eastAsiaTheme="minorEastAsia" w:cstheme="minorEastAsia"/>
          <w:b w:val="0"/>
          <w:bCs/>
          <w:sz w:val="24"/>
          <w:szCs w:val="24"/>
          <w:lang w:val="en-US" w:eastAsia="zh-CN"/>
        </w:rPr>
        <w:t>将</w:t>
      </w:r>
      <w:r>
        <w:rPr>
          <w:rFonts w:hint="eastAsia" w:asciiTheme="minorEastAsia" w:hAnsiTheme="minorEastAsia" w:cstheme="minorEastAsia"/>
          <w:b w:val="0"/>
          <w:bCs/>
          <w:sz w:val="24"/>
          <w:szCs w:val="24"/>
          <w:lang w:val="en-US" w:eastAsia="zh-CN"/>
        </w:rPr>
        <w:t>继续</w:t>
      </w:r>
      <w:r>
        <w:rPr>
          <w:rFonts w:hint="eastAsia" w:asciiTheme="minorEastAsia" w:hAnsiTheme="minorEastAsia" w:eastAsiaTheme="minorEastAsia" w:cstheme="minorEastAsia"/>
          <w:b w:val="0"/>
          <w:bCs/>
          <w:sz w:val="24"/>
          <w:szCs w:val="24"/>
          <w:lang w:eastAsia="zh-CN"/>
        </w:rPr>
        <w:t>为</w:t>
      </w:r>
      <w:r>
        <w:rPr>
          <w:rFonts w:hint="eastAsia" w:asciiTheme="minorEastAsia" w:hAnsiTheme="minorEastAsia" w:eastAsiaTheme="minorEastAsia" w:cstheme="minorEastAsia"/>
          <w:b w:val="0"/>
          <w:bCs/>
          <w:sz w:val="24"/>
          <w:szCs w:val="24"/>
          <w:lang w:val="en-US" w:eastAsia="zh-CN"/>
        </w:rPr>
        <w:t>我校学生提供</w:t>
      </w:r>
      <w:r>
        <w:rPr>
          <w:rFonts w:hint="eastAsia" w:asciiTheme="minorEastAsia" w:hAnsiTheme="minorEastAsia" w:cstheme="minorEastAsia"/>
          <w:b w:val="0"/>
          <w:bCs/>
          <w:sz w:val="24"/>
          <w:szCs w:val="24"/>
          <w:lang w:val="en-US" w:eastAsia="zh-CN"/>
        </w:rPr>
        <w:t>暑假</w:t>
      </w:r>
      <w:r>
        <w:rPr>
          <w:rFonts w:hint="eastAsia" w:asciiTheme="minorEastAsia" w:hAnsiTheme="minorEastAsia" w:eastAsiaTheme="minorEastAsia" w:cstheme="minorEastAsia"/>
          <w:b w:val="0"/>
          <w:bCs/>
          <w:sz w:val="24"/>
          <w:szCs w:val="24"/>
          <w:lang w:eastAsia="zh-CN"/>
        </w:rPr>
        <w:t>课程</w:t>
      </w:r>
      <w:r>
        <w:rPr>
          <w:rFonts w:hint="eastAsia" w:asciiTheme="minorEastAsia" w:hAnsiTheme="minorEastAsia" w:cstheme="minorEastAsia"/>
          <w:b w:val="0"/>
          <w:bCs/>
          <w:sz w:val="24"/>
          <w:szCs w:val="24"/>
          <w:lang w:val="en-US" w:eastAsia="zh-CN"/>
        </w:rPr>
        <w:t>项目</w:t>
      </w:r>
      <w:r>
        <w:rPr>
          <w:rFonts w:hint="eastAsia" w:asciiTheme="minorEastAsia" w:hAnsiTheme="minorEastAsia" w:eastAsiaTheme="minorEastAsia" w:cstheme="minorEastAsia"/>
          <w:b w:val="0"/>
          <w:bCs/>
          <w:sz w:val="24"/>
          <w:szCs w:val="24"/>
          <w:lang w:eastAsia="zh-CN"/>
        </w:rPr>
        <w:t>，让</w:t>
      </w:r>
      <w:r>
        <w:rPr>
          <w:rFonts w:hint="eastAsia" w:asciiTheme="minorEastAsia" w:hAnsiTheme="minorEastAsia" w:cstheme="minorEastAsia"/>
          <w:b w:val="0"/>
          <w:bCs/>
          <w:sz w:val="24"/>
          <w:szCs w:val="24"/>
          <w:lang w:val="en-US" w:eastAsia="zh-CN"/>
        </w:rPr>
        <w:t>同学们和来自全球的优秀</w:t>
      </w:r>
      <w:r>
        <w:rPr>
          <w:rFonts w:hint="eastAsia" w:asciiTheme="minorEastAsia" w:hAnsiTheme="minorEastAsia" w:eastAsiaTheme="minorEastAsia" w:cstheme="minorEastAsia"/>
          <w:b w:val="0"/>
          <w:bCs/>
          <w:sz w:val="24"/>
          <w:szCs w:val="24"/>
          <w:lang w:eastAsia="zh-CN"/>
        </w:rPr>
        <w:t>学生利用暑期时间</w:t>
      </w:r>
      <w:r>
        <w:rPr>
          <w:rFonts w:hint="eastAsia" w:asciiTheme="minorEastAsia" w:hAnsiTheme="minorEastAsia" w:cstheme="minorEastAsia"/>
          <w:b w:val="0"/>
          <w:bCs/>
          <w:sz w:val="24"/>
          <w:szCs w:val="24"/>
          <w:lang w:val="en-US" w:eastAsia="zh-CN"/>
        </w:rPr>
        <w:t>共同</w:t>
      </w:r>
      <w:r>
        <w:rPr>
          <w:rFonts w:hint="eastAsia" w:asciiTheme="minorEastAsia" w:hAnsiTheme="minorEastAsia" w:eastAsiaTheme="minorEastAsia" w:cstheme="minorEastAsia"/>
          <w:b w:val="0"/>
          <w:bCs/>
          <w:sz w:val="24"/>
          <w:szCs w:val="24"/>
          <w:lang w:val="en-CA" w:eastAsia="zh-CN"/>
        </w:rPr>
        <w:t>深度探索和学习前沿的研究领域知识、</w:t>
      </w:r>
      <w:r>
        <w:rPr>
          <w:rFonts w:hint="eastAsia" w:asciiTheme="minorEastAsia" w:hAnsiTheme="minorEastAsia" w:eastAsiaTheme="minorEastAsia" w:cstheme="minorEastAsia"/>
          <w:b w:val="0"/>
          <w:bCs/>
          <w:sz w:val="24"/>
          <w:szCs w:val="24"/>
          <w:lang w:eastAsia="zh-CN"/>
        </w:rPr>
        <w:t>适应美国</w:t>
      </w:r>
      <w:r>
        <w:rPr>
          <w:rFonts w:hint="eastAsia" w:asciiTheme="minorEastAsia" w:hAnsiTheme="minorEastAsia" w:cstheme="minorEastAsia"/>
          <w:b w:val="0"/>
          <w:bCs/>
          <w:sz w:val="24"/>
          <w:szCs w:val="24"/>
          <w:lang w:val="en-US" w:eastAsia="zh-CN"/>
        </w:rPr>
        <w:t>顶尖名校的</w:t>
      </w:r>
      <w:r>
        <w:rPr>
          <w:rFonts w:hint="eastAsia" w:asciiTheme="minorEastAsia" w:hAnsiTheme="minorEastAsia" w:eastAsiaTheme="minorEastAsia" w:cstheme="minorEastAsia"/>
          <w:b w:val="0"/>
          <w:bCs/>
          <w:sz w:val="24"/>
          <w:szCs w:val="24"/>
          <w:lang w:eastAsia="zh-CN"/>
        </w:rPr>
        <w:t>学习风格</w:t>
      </w:r>
      <w:r>
        <w:rPr>
          <w:rFonts w:hint="eastAsia" w:asciiTheme="minorEastAsia" w:hAnsiTheme="minorEastAsia" w:cstheme="minorEastAsia"/>
          <w:b w:val="0"/>
          <w:bCs/>
          <w:sz w:val="24"/>
          <w:szCs w:val="24"/>
          <w:lang w:eastAsia="zh-CN"/>
        </w:rPr>
        <w:t>，</w:t>
      </w:r>
      <w:r>
        <w:rPr>
          <w:rFonts w:hint="eastAsia" w:asciiTheme="minorEastAsia" w:hAnsiTheme="minorEastAsia" w:cstheme="minorEastAsia"/>
          <w:b w:val="0"/>
          <w:bCs/>
          <w:sz w:val="24"/>
          <w:szCs w:val="24"/>
          <w:lang w:val="en-US" w:eastAsia="zh-CN"/>
        </w:rPr>
        <w:t>同时</w:t>
      </w:r>
      <w:r>
        <w:rPr>
          <w:rFonts w:hint="eastAsia" w:asciiTheme="minorEastAsia" w:hAnsiTheme="minorEastAsia" w:eastAsiaTheme="minorEastAsia" w:cstheme="minorEastAsia"/>
          <w:b w:val="0"/>
          <w:bCs/>
          <w:sz w:val="24"/>
          <w:szCs w:val="24"/>
          <w:lang w:eastAsia="zh-CN"/>
        </w:rPr>
        <w:t>浸入式地感受美国的文化和学术氛围。现启动申请工作。</w:t>
      </w:r>
    </w:p>
    <w:p w14:paraId="34AE891F">
      <w:pPr>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rPr>
          <w:rFonts w:ascii="宋体" w:hAnsi="宋体" w:eastAsia="宋体" w:cs="宋体"/>
          <w:b/>
          <w:bCs/>
          <w:kern w:val="0"/>
          <w:sz w:val="24"/>
          <w:szCs w:val="24"/>
        </w:rPr>
      </w:pPr>
      <w:r>
        <w:rPr>
          <w:rFonts w:hint="eastAsia" w:ascii="宋体" w:hAnsi="宋体" w:eastAsia="宋体" w:cs="宋体"/>
          <w:b/>
          <w:bCs/>
          <w:kern w:val="0"/>
          <w:sz w:val="24"/>
          <w:szCs w:val="24"/>
        </w:rPr>
        <w:t>一、欧文分校简介</w:t>
      </w:r>
    </w:p>
    <w:p w14:paraId="25AE94B8">
      <w:pPr>
        <w:keepNext w:val="0"/>
        <w:keepLines w:val="0"/>
        <w:pageBreakBefore w:val="0"/>
        <w:kinsoku/>
        <w:wordWrap/>
        <w:overflowPunct/>
        <w:topLinePunct w:val="0"/>
        <w:autoSpaceDE/>
        <w:autoSpaceDN/>
        <w:bidi w:val="0"/>
        <w:adjustRightInd/>
        <w:snapToGrid/>
        <w:spacing w:line="440" w:lineRule="exact"/>
        <w:ind w:firstLine="360" w:firstLineChars="150"/>
        <w:jc w:val="left"/>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加州大学欧文分校(简称UCI)，创立于1965年，位于南加州的橘子郡，是加州大学系统综合实力最为强劲的分校之一，它多年都位列于世界“百强大学”，是世界顶尖研究型大学，同时也是“</w:t>
      </w:r>
      <w:r>
        <w:rPr>
          <w:rFonts w:hint="eastAsia" w:asciiTheme="minorEastAsia" w:hAnsiTheme="minorEastAsia" w:eastAsiaTheme="minorEastAsia" w:cstheme="minorEastAsia"/>
          <w:b w:val="0"/>
          <w:bCs/>
          <w:sz w:val="24"/>
          <w:szCs w:val="24"/>
          <w:lang w:val="en-US" w:eastAsia="zh-CN"/>
        </w:rPr>
        <w:fldChar w:fldCharType="begin"/>
      </w:r>
      <w:r>
        <w:rPr>
          <w:rFonts w:hint="eastAsia" w:asciiTheme="minorEastAsia" w:hAnsiTheme="minorEastAsia" w:eastAsiaTheme="minorEastAsia" w:cstheme="minorEastAsia"/>
          <w:b w:val="0"/>
          <w:bCs/>
          <w:sz w:val="24"/>
          <w:szCs w:val="24"/>
          <w:lang w:val="en-US" w:eastAsia="zh-CN"/>
        </w:rPr>
        <w:instrText xml:space="preserve"> HYPERLINK "https://baike.baidu.com/item/%E5%85%AC%E7%AB%8B%E5%B8%B8%E6%98%A5%E8%97%A4/2522862" \t "_blank" </w:instrText>
      </w:r>
      <w:r>
        <w:rPr>
          <w:rFonts w:hint="eastAsia" w:asciiTheme="minorEastAsia" w:hAnsiTheme="minorEastAsia" w:eastAsiaTheme="minorEastAsia" w:cstheme="minorEastAsia"/>
          <w:b w:val="0"/>
          <w:bCs/>
          <w:sz w:val="24"/>
          <w:szCs w:val="24"/>
          <w:lang w:val="en-US" w:eastAsia="zh-CN"/>
        </w:rPr>
        <w:fldChar w:fldCharType="separate"/>
      </w:r>
      <w:r>
        <w:rPr>
          <w:rFonts w:hint="eastAsia" w:asciiTheme="minorEastAsia" w:hAnsiTheme="minorEastAsia" w:eastAsiaTheme="minorEastAsia" w:cstheme="minorEastAsia"/>
          <w:b w:val="0"/>
          <w:bCs/>
          <w:sz w:val="24"/>
          <w:szCs w:val="24"/>
          <w:lang w:val="en-US" w:eastAsia="zh-CN"/>
        </w:rPr>
        <w:t>公立常春藤</w:t>
      </w:r>
      <w:r>
        <w:rPr>
          <w:rFonts w:hint="eastAsia" w:asciiTheme="minorEastAsia" w:hAnsiTheme="minorEastAsia" w:eastAsiaTheme="minorEastAsia" w:cstheme="minorEastAsia"/>
          <w:b w:val="0"/>
          <w:bCs/>
          <w:sz w:val="24"/>
          <w:szCs w:val="24"/>
          <w:lang w:val="en-US" w:eastAsia="zh-CN"/>
        </w:rPr>
        <w:fldChar w:fldCharType="end"/>
      </w:r>
      <w:r>
        <w:rPr>
          <w:rFonts w:hint="eastAsia" w:asciiTheme="minorEastAsia" w:hAnsiTheme="minorEastAsia" w:eastAsiaTheme="minorEastAsia" w:cstheme="minorEastAsia"/>
          <w:b w:val="0"/>
          <w:bCs/>
          <w:sz w:val="24"/>
          <w:szCs w:val="24"/>
          <w:lang w:val="en-US" w:eastAsia="zh-CN"/>
        </w:rPr>
        <w:t>”盟校成员。</w:t>
      </w:r>
      <w:r>
        <w:rPr>
          <w:rFonts w:hint="eastAsia" w:asciiTheme="minorEastAsia" w:hAnsiTheme="minorEastAsia" w:cstheme="minorEastAsia"/>
          <w:b w:val="0"/>
          <w:bCs/>
          <w:sz w:val="24"/>
          <w:szCs w:val="24"/>
          <w:lang w:val="en-US" w:eastAsia="zh-CN"/>
        </w:rPr>
        <w:t>2</w:t>
      </w:r>
      <w:r>
        <w:rPr>
          <w:rFonts w:hint="eastAsia" w:asciiTheme="minorEastAsia" w:hAnsiTheme="minorEastAsia" w:eastAsiaTheme="minorEastAsia" w:cstheme="minorEastAsia"/>
          <w:b w:val="0"/>
          <w:bCs/>
          <w:sz w:val="24"/>
          <w:szCs w:val="24"/>
          <w:lang w:val="en-US" w:eastAsia="zh-CN"/>
        </w:rPr>
        <w:t>024软科世界大学学术排名第76位，2024U.S. News世界大学排名第100位。UCI科研实力非常卓越，曾在物理和化学领域获得3个诺贝尔奖，化学、生物、物理、商科、工程、计算机、法律、经济和政治科学是其强势专业，均在全美排名前50。</w:t>
      </w:r>
    </w:p>
    <w:p w14:paraId="6308BBAD">
      <w:pPr>
        <w:keepNext w:val="0"/>
        <w:keepLines w:val="0"/>
        <w:pageBreakBefore w:val="0"/>
        <w:kinsoku/>
        <w:wordWrap/>
        <w:overflowPunct/>
        <w:topLinePunct w:val="0"/>
        <w:autoSpaceDE/>
        <w:autoSpaceDN/>
        <w:bidi w:val="0"/>
        <w:adjustRightInd/>
        <w:snapToGrid/>
        <w:spacing w:line="440" w:lineRule="exact"/>
        <w:ind w:firstLine="360" w:firstLineChars="150"/>
        <w:jc w:val="left"/>
        <w:textAlignment w:val="auto"/>
        <w:rPr>
          <w:rFonts w:hint="eastAsia" w:asciiTheme="minorEastAsia" w:hAnsiTheme="minorEastAsia" w:eastAsiaTheme="minorEastAsia" w:cstheme="minorEastAsia"/>
          <w:b w:val="0"/>
          <w:bCs/>
          <w:sz w:val="24"/>
          <w:szCs w:val="24"/>
          <w:lang w:val="en-US" w:eastAsia="zh-CN"/>
        </w:rPr>
      </w:pPr>
    </w:p>
    <w:p w14:paraId="1A113685">
      <w:pPr>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rPr>
          <w:rFonts w:ascii="宋体" w:hAnsi="宋体" w:eastAsia="宋体" w:cs="宋体"/>
          <w:b/>
          <w:bCs/>
          <w:kern w:val="0"/>
          <w:sz w:val="24"/>
          <w:szCs w:val="24"/>
        </w:rPr>
      </w:pPr>
      <w:r>
        <w:rPr>
          <w:rFonts w:hint="eastAsia" w:ascii="宋体" w:hAnsi="宋体" w:eastAsia="宋体" w:cs="宋体"/>
          <w:b/>
          <w:bCs/>
          <w:kern w:val="0"/>
          <w:sz w:val="24"/>
          <w:szCs w:val="24"/>
        </w:rPr>
        <w:t>二、项目简介</w:t>
      </w:r>
    </w:p>
    <w:p w14:paraId="0E01CF26">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加州大学欧文分校</w:t>
      </w:r>
      <w:r>
        <w:rPr>
          <w:rFonts w:hint="eastAsia" w:asciiTheme="minorEastAsia" w:hAnsiTheme="minorEastAsia" w:cstheme="minorEastAsia"/>
          <w:b w:val="0"/>
          <w:bCs/>
          <w:sz w:val="24"/>
          <w:szCs w:val="24"/>
          <w:lang w:val="en-US" w:eastAsia="zh-CN"/>
        </w:rPr>
        <w:t>ISP</w:t>
      </w:r>
      <w:r>
        <w:rPr>
          <w:rFonts w:hint="eastAsia" w:asciiTheme="minorEastAsia" w:hAnsiTheme="minorEastAsia" w:eastAsiaTheme="minorEastAsia" w:cstheme="minorEastAsia"/>
          <w:b w:val="0"/>
          <w:bCs/>
          <w:sz w:val="24"/>
          <w:szCs w:val="24"/>
          <w:lang w:eastAsia="zh-CN"/>
        </w:rPr>
        <w:t>国际暑期课程同时对18岁以上的国际学生以及美国本地的学生开放，学生可以在美国排名前10的公立大学体验教学</w:t>
      </w:r>
      <w:r>
        <w:rPr>
          <w:rFonts w:hint="eastAsia" w:asciiTheme="minorEastAsia" w:hAnsiTheme="minorEastAsia" w:cstheme="minorEastAsia"/>
          <w:b w:val="0"/>
          <w:bCs/>
          <w:sz w:val="24"/>
          <w:szCs w:val="24"/>
          <w:lang w:val="en-US" w:eastAsia="zh-CN"/>
        </w:rPr>
        <w:t>及校园生活</w:t>
      </w:r>
      <w:r>
        <w:rPr>
          <w:rFonts w:hint="eastAsia" w:asciiTheme="minorEastAsia" w:hAnsiTheme="minorEastAsia" w:eastAsiaTheme="minorEastAsia" w:cstheme="minorEastAsia"/>
          <w:b w:val="0"/>
          <w:bCs/>
          <w:sz w:val="24"/>
          <w:szCs w:val="24"/>
          <w:lang w:eastAsia="zh-CN"/>
        </w:rPr>
        <w:t>。</w:t>
      </w:r>
    </w:p>
    <w:p w14:paraId="4B6DF52B">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课程以培养学生大学基础科研技能为重点，让学生可以根据自己的需求选择2周，4周及6周的课程。多次开设的课程不会重复授课内容，学生可以继续学习同一门课程。多个开学期日以及时间安排灵活性，能让课堂更多元化，清晰的先修课程要求指引能确保学生选到最适合自身水平的课程。</w:t>
      </w:r>
    </w:p>
    <w:p w14:paraId="675D479B">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此外，学生将有机会在UCI学习期间参加大学里举行的各种演讲、参观、会议和社交活动，培养实用科研技能，获得宝贵的美国名校经验，为进入竞争激烈的大学科研或开始职业生涯做好准备。学校会根据实际报名情况，及其它实际活动和生活安排进行调整。所有课程均以英语授课，并对美国本地学生以及国际学生开放。</w:t>
      </w:r>
    </w:p>
    <w:p w14:paraId="1D7DD43B">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课程的评分标准将按A-F字母等级进行评分，课程结束后，学生将会获得UCI正式的成绩单和结业证书。</w:t>
      </w:r>
    </w:p>
    <w:p w14:paraId="0E8257B6">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b/>
          <w:bCs w:val="0"/>
          <w:sz w:val="24"/>
          <w:szCs w:val="24"/>
          <w:lang w:val="en-US" w:eastAsia="zh-CN"/>
        </w:rPr>
      </w:pPr>
    </w:p>
    <w:p w14:paraId="1C2B1DC0">
      <w:pPr>
        <w:pStyle w:val="4"/>
        <w:keepNext w:val="0"/>
        <w:keepLines w:val="0"/>
        <w:pageBreakBefore w:val="0"/>
        <w:shd w:val="clear" w:color="auto"/>
        <w:kinsoku/>
        <w:wordWrap/>
        <w:overflowPunct/>
        <w:topLinePunct w:val="0"/>
        <w:autoSpaceDE/>
        <w:autoSpaceDN/>
        <w:bidi w:val="0"/>
        <w:adjustRightInd/>
        <w:snapToGrid/>
        <w:spacing w:before="0" w:beforeAutospacing="0" w:after="0" w:afterAutospacing="0" w:line="440" w:lineRule="exact"/>
        <w:ind w:firstLine="482" w:firstLineChars="200"/>
        <w:textAlignment w:val="auto"/>
        <w:rPr>
          <w:rFonts w:hint="eastAsia" w:asciiTheme="minorEastAsia" w:hAnsiTheme="minorEastAsia" w:eastAsiaTheme="minorEastAsia" w:cstheme="minorEastAsia"/>
          <w:b/>
          <w:bCs w:val="0"/>
          <w:kern w:val="2"/>
          <w:sz w:val="24"/>
          <w:szCs w:val="24"/>
          <w:lang w:val="en-US" w:eastAsia="zh-CN" w:bidi="ar-SA"/>
        </w:rPr>
      </w:pPr>
      <w:r>
        <w:rPr>
          <w:rFonts w:hint="eastAsia" w:asciiTheme="minorEastAsia" w:hAnsiTheme="minorEastAsia" w:eastAsiaTheme="minorEastAsia" w:cstheme="minorEastAsia"/>
          <w:b/>
          <w:bCs w:val="0"/>
          <w:kern w:val="2"/>
          <w:sz w:val="24"/>
          <w:szCs w:val="24"/>
          <w:lang w:val="en-US" w:eastAsia="zh-CN" w:bidi="ar-SA"/>
        </w:rPr>
        <w:t>三、课程安排及费用</w:t>
      </w:r>
    </w:p>
    <w:p w14:paraId="061244A2">
      <w:pPr>
        <w:keepNext w:val="0"/>
        <w:keepLines w:val="0"/>
        <w:pageBreakBefore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b/>
          <w:bCs/>
          <w:sz w:val="24"/>
          <w:szCs w:val="24"/>
          <w14:ligatures w14:val="standardContextual"/>
        </w:rPr>
      </w:pPr>
      <w:r>
        <w:rPr>
          <w:rFonts w:hint="default" w:ascii="Times New Roman" w:hAnsi="Times New Roman" w:eastAsia="宋体" w:cs="Times New Roman"/>
          <w:b/>
          <w:bCs/>
          <w:sz w:val="24"/>
          <w:szCs w:val="24"/>
          <w14:ligatures w14:val="standardContextual"/>
        </w:rPr>
        <w:t>Summer 2026</w:t>
      </w:r>
      <w:r>
        <w:rPr>
          <w:rFonts w:hint="default" w:ascii="Times New Roman" w:hAnsi="Times New Roman" w:eastAsia="宋体" w:cs="Times New Roman"/>
          <w:b/>
          <w:bCs/>
          <w:sz w:val="24"/>
          <w:szCs w:val="24"/>
          <w:lang w:val="en-US" w:eastAsia="zh-CN"/>
          <w14:ligatures w14:val="standardContextual"/>
        </w:rPr>
        <w:t>课程安排</w:t>
      </w:r>
      <w:r>
        <w:rPr>
          <w:rFonts w:hint="default" w:ascii="Times New Roman" w:hAnsi="Times New Roman" w:eastAsia="宋体" w:cs="Times New Roman"/>
          <w:b/>
          <w:bCs/>
          <w:sz w:val="24"/>
          <w:szCs w:val="24"/>
          <w14:ligatures w14:val="standardContextual"/>
        </w:rPr>
        <w:t xml:space="preserve"> </w:t>
      </w:r>
    </w:p>
    <w:p w14:paraId="347F78B3">
      <w:pPr>
        <w:keepNext w:val="0"/>
        <w:keepLines w:val="0"/>
        <w:pageBreakBefore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b/>
          <w:bCs/>
          <w:sz w:val="24"/>
          <w:szCs w:val="24"/>
          <w14:ligatures w14:val="standardContextual"/>
        </w:rPr>
      </w:pPr>
      <w:r>
        <w:rPr>
          <w:rFonts w:hint="default" w:ascii="Times New Roman" w:hAnsi="Times New Roman" w:eastAsia="宋体" w:cs="Times New Roman"/>
          <w:b/>
          <w:bCs/>
          <w:sz w:val="24"/>
          <w:szCs w:val="24"/>
          <w14:ligatures w14:val="standardContextual"/>
        </w:rPr>
        <w:t>Aug 3 - Aug 14: Session A  8月3日-8月14日</w:t>
      </w:r>
    </w:p>
    <w:p w14:paraId="19463D4D">
      <w:pPr>
        <w:keepNext w:val="0"/>
        <w:keepLines w:val="0"/>
        <w:pageBreakBefore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sz w:val="24"/>
          <w:szCs w:val="24"/>
          <w14:ligatures w14:val="standardContextual"/>
        </w:rPr>
      </w:pPr>
      <w:r>
        <w:rPr>
          <w:rFonts w:hint="default" w:ascii="Times New Roman" w:hAnsi="Times New Roman" w:eastAsia="宋体" w:cs="Times New Roman"/>
          <w:sz w:val="24"/>
          <w:szCs w:val="24"/>
          <w14:ligatures w14:val="standardContextual"/>
        </w:rPr>
        <w:t>• Speaking &amp; Listening (required), plus one of the following: 会话与听力（必修），外加以下其中一门：</w:t>
      </w:r>
    </w:p>
    <w:p w14:paraId="36AA7762">
      <w:pPr>
        <w:keepNext w:val="0"/>
        <w:keepLines w:val="0"/>
        <w:pageBreakBefore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sz w:val="24"/>
          <w:szCs w:val="24"/>
          <w14:ligatures w14:val="standardContextual"/>
        </w:rPr>
      </w:pPr>
      <w:r>
        <w:rPr>
          <w:rFonts w:hint="default" w:ascii="Times New Roman" w:hAnsi="Times New Roman" w:eastAsia="宋体" w:cs="Times New Roman"/>
          <w:sz w:val="24"/>
          <w:szCs w:val="24"/>
          <w14:ligatures w14:val="standardContextual"/>
        </w:rPr>
        <w:t>• American Culture 美国文化</w:t>
      </w:r>
    </w:p>
    <w:p w14:paraId="44B2BE39">
      <w:pPr>
        <w:keepNext w:val="0"/>
        <w:keepLines w:val="0"/>
        <w:pageBreakBefore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sz w:val="24"/>
          <w:szCs w:val="24"/>
          <w14:ligatures w14:val="standardContextual"/>
        </w:rPr>
      </w:pPr>
      <w:r>
        <w:rPr>
          <w:rFonts w:hint="default" w:ascii="Times New Roman" w:hAnsi="Times New Roman" w:eastAsia="宋体" w:cs="Times New Roman"/>
          <w:sz w:val="24"/>
          <w:szCs w:val="24"/>
          <w14:ligatures w14:val="standardContextual"/>
        </w:rPr>
        <w:t>• Business Communication 商务沟通</w:t>
      </w:r>
    </w:p>
    <w:p w14:paraId="18385F76">
      <w:pPr>
        <w:keepNext w:val="0"/>
        <w:keepLines w:val="0"/>
        <w:pageBreakBefore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sz w:val="24"/>
          <w:szCs w:val="24"/>
          <w14:ligatures w14:val="standardContextual"/>
        </w:rPr>
      </w:pPr>
      <w:r>
        <w:rPr>
          <w:rFonts w:hint="default" w:ascii="Times New Roman" w:hAnsi="Times New Roman" w:eastAsia="宋体" w:cs="Times New Roman"/>
          <w:sz w:val="24"/>
          <w:szCs w:val="24"/>
          <w14:ligatures w14:val="standardContextual"/>
        </w:rPr>
        <w:t>• ESL for Pharmacy &amp; Biology 药品与生物学专用英语</w:t>
      </w:r>
    </w:p>
    <w:p w14:paraId="45B2E1AC">
      <w:pPr>
        <w:keepNext w:val="0"/>
        <w:keepLines w:val="0"/>
        <w:pageBreakBefore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sz w:val="24"/>
          <w:szCs w:val="24"/>
          <w14:ligatures w14:val="standardContextual"/>
        </w:rPr>
      </w:pPr>
      <w:r>
        <w:rPr>
          <w:rFonts w:hint="default" w:ascii="Times New Roman" w:hAnsi="Times New Roman" w:eastAsia="宋体" w:cs="Times New Roman"/>
          <w:sz w:val="24"/>
          <w:szCs w:val="24"/>
          <w14:ligatures w14:val="standardContextual"/>
        </w:rPr>
        <w:t>• Film Workshop for Language Learners 语言学习电影工作坊</w:t>
      </w:r>
    </w:p>
    <w:p w14:paraId="4BABE821">
      <w:pPr>
        <w:keepNext w:val="0"/>
        <w:keepLines w:val="0"/>
        <w:pageBreakBefore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b/>
          <w:bCs/>
          <w:sz w:val="24"/>
          <w:szCs w:val="24"/>
          <w14:ligatures w14:val="standardContextual"/>
        </w:rPr>
      </w:pPr>
      <w:r>
        <w:rPr>
          <w:rFonts w:hint="default" w:ascii="Times New Roman" w:hAnsi="Times New Roman" w:eastAsia="宋体" w:cs="Times New Roman"/>
          <w:sz w:val="24"/>
          <w:szCs w:val="24"/>
          <w14:ligatures w14:val="standardContextual"/>
        </w:rPr>
        <w:t>• Advanced Writing 高级写作</w:t>
      </w:r>
    </w:p>
    <w:p w14:paraId="5BCA5253">
      <w:pPr>
        <w:keepNext w:val="0"/>
        <w:keepLines w:val="0"/>
        <w:pageBreakBefore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b/>
          <w:bCs/>
          <w:sz w:val="24"/>
          <w:szCs w:val="24"/>
          <w14:ligatures w14:val="standardContextual"/>
        </w:rPr>
      </w:pPr>
      <w:r>
        <w:rPr>
          <w:rFonts w:hint="default" w:ascii="Times New Roman" w:hAnsi="Times New Roman" w:eastAsia="宋体" w:cs="Times New Roman"/>
          <w:b/>
          <w:bCs/>
          <w:sz w:val="24"/>
          <w:szCs w:val="24"/>
          <w14:ligatures w14:val="standardContextual"/>
        </w:rPr>
        <w:t>Aug 17 - Aug 28: Session B  8月17日-8月28日</w:t>
      </w:r>
    </w:p>
    <w:p w14:paraId="7BC51C61">
      <w:pPr>
        <w:keepNext w:val="0"/>
        <w:keepLines w:val="0"/>
        <w:pageBreakBefore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sz w:val="24"/>
          <w:szCs w:val="24"/>
          <w14:ligatures w14:val="standardContextual"/>
        </w:rPr>
      </w:pPr>
      <w:r>
        <w:rPr>
          <w:rFonts w:hint="default" w:ascii="Times New Roman" w:hAnsi="Times New Roman" w:eastAsia="宋体" w:cs="Times New Roman"/>
          <w:b/>
          <w:bCs/>
          <w:sz w:val="24"/>
          <w:szCs w:val="24"/>
          <w14:ligatures w14:val="standardContextual"/>
        </w:rPr>
        <w:t>•</w:t>
      </w:r>
      <w:r>
        <w:rPr>
          <w:rFonts w:hint="default" w:ascii="Times New Roman" w:hAnsi="Times New Roman" w:eastAsia="宋体" w:cs="Times New Roman"/>
          <w:sz w:val="24"/>
          <w:szCs w:val="24"/>
          <w14:ligatures w14:val="standardContextual"/>
        </w:rPr>
        <w:t xml:space="preserve"> Speaking &amp; Listening (required), plus one of the following: 会话与听力（必修），外加以下其中一门：</w:t>
      </w:r>
    </w:p>
    <w:p w14:paraId="53DEBA76">
      <w:pPr>
        <w:keepNext w:val="0"/>
        <w:keepLines w:val="0"/>
        <w:pageBreakBefore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sz w:val="24"/>
          <w:szCs w:val="24"/>
          <w14:ligatures w14:val="standardContextual"/>
        </w:rPr>
      </w:pPr>
      <w:r>
        <w:rPr>
          <w:rFonts w:hint="default" w:ascii="Times New Roman" w:hAnsi="Times New Roman" w:eastAsia="宋体" w:cs="Times New Roman"/>
          <w:sz w:val="24"/>
          <w:szCs w:val="24"/>
          <w14:ligatures w14:val="standardContextual"/>
        </w:rPr>
        <w:t>• American Culture 美国文化</w:t>
      </w:r>
    </w:p>
    <w:p w14:paraId="22A41936">
      <w:pPr>
        <w:keepNext w:val="0"/>
        <w:keepLines w:val="0"/>
        <w:pageBreakBefore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sz w:val="24"/>
          <w:szCs w:val="24"/>
          <w14:ligatures w14:val="standardContextual"/>
        </w:rPr>
      </w:pPr>
      <w:r>
        <w:rPr>
          <w:rFonts w:hint="default" w:ascii="Times New Roman" w:hAnsi="Times New Roman" w:eastAsia="宋体" w:cs="Times New Roman"/>
          <w:sz w:val="24"/>
          <w:szCs w:val="24"/>
          <w14:ligatures w14:val="standardContextual"/>
        </w:rPr>
        <w:t>• Business Communication 商务沟通</w:t>
      </w:r>
    </w:p>
    <w:p w14:paraId="0C67E604">
      <w:pPr>
        <w:keepNext w:val="0"/>
        <w:keepLines w:val="0"/>
        <w:pageBreakBefore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sz w:val="24"/>
          <w:szCs w:val="24"/>
          <w14:ligatures w14:val="standardContextual"/>
        </w:rPr>
      </w:pPr>
      <w:r>
        <w:rPr>
          <w:rFonts w:hint="default" w:ascii="Times New Roman" w:hAnsi="Times New Roman" w:eastAsia="宋体" w:cs="Times New Roman"/>
          <w:sz w:val="24"/>
          <w:szCs w:val="24"/>
          <w14:ligatures w14:val="standardContextual"/>
        </w:rPr>
        <w:t>• Film Workshop for Language Learners 语言学习电影工作坊</w:t>
      </w:r>
    </w:p>
    <w:p w14:paraId="08EFE02D">
      <w:pPr>
        <w:keepNext w:val="0"/>
        <w:keepLines w:val="0"/>
        <w:pageBreakBefore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sz w:val="24"/>
          <w:szCs w:val="24"/>
          <w14:ligatures w14:val="standardContextual"/>
        </w:rPr>
      </w:pPr>
      <w:r>
        <w:rPr>
          <w:rFonts w:hint="default" w:ascii="Times New Roman" w:hAnsi="Times New Roman" w:eastAsia="宋体" w:cs="Times New Roman"/>
          <w:sz w:val="24"/>
          <w:szCs w:val="24"/>
          <w14:ligatures w14:val="standardContextual"/>
        </w:rPr>
        <w:t>• Advanced Writing 高级写作</w:t>
      </w:r>
    </w:p>
    <w:p w14:paraId="216E07AE">
      <w:pPr>
        <w:keepNext w:val="0"/>
        <w:keepLines w:val="0"/>
        <w:pageBreakBefore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b/>
          <w:bCs/>
          <w:sz w:val="24"/>
          <w:szCs w:val="24"/>
          <w14:ligatures w14:val="standardContextual"/>
        </w:rPr>
      </w:pPr>
      <w:r>
        <w:rPr>
          <w:rFonts w:hint="default" w:ascii="Times New Roman" w:hAnsi="Times New Roman" w:eastAsia="宋体" w:cs="Times New Roman"/>
          <w:b/>
          <w:bCs/>
          <w:sz w:val="24"/>
          <w:szCs w:val="24"/>
          <w14:ligatures w14:val="standardContextual"/>
        </w:rPr>
        <w:t>Program Fees项目费用</w:t>
      </w:r>
    </w:p>
    <w:p w14:paraId="15296BEA">
      <w:pPr>
        <w:keepNext w:val="0"/>
        <w:keepLines w:val="0"/>
        <w:pageBreakBefore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sz w:val="24"/>
          <w:szCs w:val="24"/>
          <w14:ligatures w14:val="standardContextual"/>
        </w:rPr>
      </w:pPr>
      <w:r>
        <w:rPr>
          <w:rFonts w:hint="default" w:ascii="Times New Roman" w:hAnsi="Times New Roman" w:eastAsia="宋体" w:cs="Times New Roman"/>
          <w:sz w:val="24"/>
          <w:szCs w:val="24"/>
          <w14:ligatures w14:val="standardContextual"/>
        </w:rPr>
        <w:t>The following program fees include a non-refundable $200 application fee, a student services fee ($100/session), tuition for two courses per session, special events, and up to 6 hours of conversation practice per session.</w:t>
      </w:r>
    </w:p>
    <w:p w14:paraId="711DB158">
      <w:pPr>
        <w:keepNext w:val="0"/>
        <w:keepLines w:val="0"/>
        <w:pageBreakBefore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sz w:val="24"/>
          <w:szCs w:val="24"/>
          <w14:ligatures w14:val="standardContextual"/>
        </w:rPr>
      </w:pPr>
      <w:r>
        <w:rPr>
          <w:rFonts w:hint="default" w:ascii="Times New Roman" w:hAnsi="Times New Roman" w:eastAsia="宋体" w:cs="Times New Roman"/>
          <w:sz w:val="24"/>
          <w:szCs w:val="24"/>
          <w14:ligatures w14:val="standardContextual"/>
        </w:rPr>
        <w:t>以下项目费用包含不可退还的200美元申请费、学生服务费（每期100美元）、每期两门课程的学费、特别活动以及每期最多6小时的会话练习。</w:t>
      </w:r>
    </w:p>
    <w:p w14:paraId="1E32FB15">
      <w:pPr>
        <w:keepNext w:val="0"/>
        <w:keepLines w:val="0"/>
        <w:pageBreakBefore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sz w:val="24"/>
          <w:szCs w:val="24"/>
          <w14:ligatures w14:val="standardContextual"/>
        </w:rPr>
      </w:pPr>
      <w:r>
        <w:rPr>
          <w:rFonts w:hint="default" w:ascii="Times New Roman" w:hAnsi="Times New Roman" w:eastAsia="宋体" w:cs="Times New Roman"/>
          <w:sz w:val="24"/>
          <w:szCs w:val="24"/>
          <w14:ligatures w14:val="standardContextual"/>
        </w:rPr>
        <w:t>• 2-Week Session: $1,395  两周，1,395美元</w:t>
      </w:r>
    </w:p>
    <w:p w14:paraId="24D72268">
      <w:pPr>
        <w:keepNext w:val="0"/>
        <w:keepLines w:val="0"/>
        <w:pageBreakBefore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sz w:val="24"/>
          <w:szCs w:val="24"/>
          <w14:ligatures w14:val="standardContextual"/>
        </w:rPr>
      </w:pPr>
      <w:r>
        <w:rPr>
          <w:rFonts w:hint="default" w:ascii="Times New Roman" w:hAnsi="Times New Roman" w:eastAsia="宋体" w:cs="Times New Roman"/>
          <w:sz w:val="24"/>
          <w:szCs w:val="24"/>
          <w14:ligatures w14:val="standardContextual"/>
        </w:rPr>
        <w:t>• 4-Week Session: $2,590  四周，2,590美元</w:t>
      </w:r>
    </w:p>
    <w:p w14:paraId="6EE6EE00">
      <w:pPr>
        <w:keepNext w:val="0"/>
        <w:keepLines w:val="0"/>
        <w:pageBreakBefore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b/>
          <w:sz w:val="24"/>
          <w:szCs w:val="24"/>
          <w:highlight w:val="none"/>
          <w:lang w:val="en-US" w:eastAsia="zh-CN"/>
        </w:rPr>
      </w:pPr>
      <w:r>
        <w:rPr>
          <w:rFonts w:hint="default" w:ascii="Times New Roman" w:hAnsi="Times New Roman" w:eastAsia="宋体" w:cs="Times New Roman"/>
          <w:b/>
          <w:sz w:val="24"/>
          <w:szCs w:val="24"/>
          <w:highlight w:val="none"/>
          <w:lang w:val="en-US" w:eastAsia="zh-CN"/>
        </w:rPr>
        <w:t>具体项目内容、课程要求、课程设计介绍与各项目时间及费用安排详见通知附件1.1及1.2，申请课程学生的具体学术及语言要求以及具体费用情况请务必仔细阅读附件1.1，或咨询项目方负责人（详见附件）。</w:t>
      </w:r>
      <w:bookmarkStart w:id="0" w:name="_GoBack"/>
      <w:bookmarkEnd w:id="0"/>
    </w:p>
    <w:p w14:paraId="57CCA306">
      <w:pPr>
        <w:keepNext w:val="0"/>
        <w:keepLines w:val="0"/>
        <w:pageBreakBefore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b/>
          <w:sz w:val="24"/>
          <w:szCs w:val="24"/>
          <w:highlight w:val="yellow"/>
          <w:lang w:val="en-US" w:eastAsia="zh-CN"/>
        </w:rPr>
      </w:pPr>
    </w:p>
    <w:p w14:paraId="60CFF4BF">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ascii="宋体" w:hAnsi="宋体" w:eastAsia="宋体" w:cs="宋体"/>
          <w:kern w:val="0"/>
          <w:sz w:val="24"/>
          <w:szCs w:val="24"/>
        </w:rPr>
      </w:pPr>
      <w:r>
        <w:rPr>
          <w:rFonts w:hint="eastAsia" w:ascii="宋体" w:hAnsi="宋体" w:eastAsia="宋体" w:cs="宋体"/>
          <w:b/>
          <w:bCs/>
          <w:kern w:val="0"/>
          <w:sz w:val="24"/>
          <w:szCs w:val="24"/>
          <w:lang w:val="en-US" w:eastAsia="zh-CN"/>
        </w:rPr>
        <w:t>四</w:t>
      </w:r>
      <w:r>
        <w:rPr>
          <w:rFonts w:hint="eastAsia" w:ascii="宋体" w:hAnsi="宋体" w:eastAsia="宋体" w:cs="宋体"/>
          <w:b/>
          <w:bCs/>
          <w:kern w:val="0"/>
          <w:sz w:val="24"/>
          <w:szCs w:val="24"/>
        </w:rPr>
        <w:t>、申请资格与条件</w:t>
      </w:r>
    </w:p>
    <w:p w14:paraId="22FC1DA1">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 申请人目前应为我校在读的优秀全日制本科学生</w:t>
      </w:r>
      <w:r>
        <w:rPr>
          <w:rFonts w:hint="default"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lang w:val="en-US" w:eastAsia="zh-CN"/>
        </w:rPr>
        <w:t>专业可根据不同项目方向进行选择，具体详见附件1</w:t>
      </w:r>
      <w:r>
        <w:rPr>
          <w:rFonts w:hint="default"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rPr>
        <w:t>。</w:t>
      </w:r>
    </w:p>
    <w:p w14:paraId="458FCE7F">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2．政治素质好，坚持四项基本原则，热爱社会主义祖国，无违法违纪记录。</w:t>
      </w:r>
    </w:p>
    <w:p w14:paraId="74D6CDD4">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 学习成绩优异，具有较强的、扎实的专业理论基础和实践能力，平均绩点达到 2.5 以上</w:t>
      </w:r>
      <w:r>
        <w:rPr>
          <w:rFonts w:hint="default"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lang w:val="en-US" w:eastAsia="zh-CN"/>
        </w:rPr>
        <w:t>建议</w:t>
      </w:r>
      <w:r>
        <w:rPr>
          <w:rFonts w:hint="default" w:ascii="Times New Roman" w:hAnsi="Times New Roman" w:eastAsia="宋体" w:cs="Times New Roman"/>
          <w:kern w:val="0"/>
          <w:sz w:val="24"/>
          <w:szCs w:val="24"/>
          <w:lang w:val="en-CA" w:eastAsia="zh-CN"/>
        </w:rPr>
        <w:t>GPA 3.0以上</w:t>
      </w:r>
      <w:r>
        <w:rPr>
          <w:rFonts w:hint="default" w:ascii="Times New Roman" w:hAnsi="Times New Roman" w:eastAsia="宋体" w:cs="Times New Roman"/>
          <w:kern w:val="0"/>
          <w:sz w:val="24"/>
          <w:szCs w:val="24"/>
        </w:rPr>
        <w:t>。</w:t>
      </w:r>
    </w:p>
    <w:p w14:paraId="52151C52">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4</w:t>
      </w:r>
      <w:r>
        <w:rPr>
          <w:rFonts w:hint="default"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rPr>
        <w:t>英语水平证明（托福、雅思、大学四六级或国内学校出具的官方信函）</w:t>
      </w:r>
      <w:r>
        <w:rPr>
          <w:rFonts w:hint="default" w:ascii="Times New Roman" w:hAnsi="Times New Roman" w:eastAsia="宋体" w:cs="Times New Roman"/>
          <w:kern w:val="0"/>
          <w:sz w:val="24"/>
          <w:szCs w:val="24"/>
          <w:lang w:eastAsia="zh-CN"/>
        </w:rPr>
        <w:t>。</w:t>
      </w:r>
    </w:p>
    <w:p w14:paraId="0B9AB0ED">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 身心健康，能圆满完成学习任务。</w:t>
      </w:r>
    </w:p>
    <w:p w14:paraId="7A2F4833">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w:t>
      </w:r>
      <w:r>
        <w:rPr>
          <w:rFonts w:hint="default"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rPr>
        <w:t>已交足我校规定的各项费用，具有一定的经济能力。</w:t>
      </w:r>
    </w:p>
    <w:p w14:paraId="376107AF">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default" w:ascii="Times New Roman" w:hAnsi="Times New Roman" w:eastAsia="宋体" w:cs="Times New Roman"/>
          <w:kern w:val="0"/>
          <w:sz w:val="24"/>
          <w:szCs w:val="24"/>
        </w:rPr>
      </w:pPr>
    </w:p>
    <w:p w14:paraId="534B5C36">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b/>
          <w:bCs/>
          <w:kern w:val="0"/>
          <w:sz w:val="24"/>
          <w:szCs w:val="24"/>
          <w:lang w:val="en-US" w:eastAsia="zh-CN"/>
        </w:rPr>
        <w:t>五</w:t>
      </w:r>
      <w:r>
        <w:rPr>
          <w:rFonts w:hint="default" w:ascii="Times New Roman" w:hAnsi="Times New Roman" w:eastAsia="宋体" w:cs="Times New Roman"/>
          <w:b/>
          <w:bCs/>
          <w:kern w:val="0"/>
          <w:sz w:val="24"/>
          <w:szCs w:val="24"/>
        </w:rPr>
        <w:t>、选拔程序</w:t>
      </w:r>
    </w:p>
    <w:p w14:paraId="6C4133CC">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1．采取“个人申请、学院推荐、专家评审、择优录取”的方式进行选拔。</w:t>
      </w:r>
    </w:p>
    <w:p w14:paraId="58DEF005">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2．申请人应向所在学院提交以下材料：</w:t>
      </w:r>
    </w:p>
    <w:p w14:paraId="68765B47">
      <w:pPr>
        <w:keepNext w:val="0"/>
        <w:keepLines w:val="0"/>
        <w:pageBreakBefore w:val="0"/>
        <w:widowControl/>
        <w:kinsoku/>
        <w:wordWrap/>
        <w:overflowPunct/>
        <w:topLinePunct w:val="0"/>
        <w:autoSpaceDE/>
        <w:autoSpaceDN/>
        <w:bidi w:val="0"/>
        <w:adjustRightInd/>
        <w:snapToGrid/>
        <w:spacing w:line="440" w:lineRule="exact"/>
        <w:ind w:firstLine="36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（1）《南京邮电大学本科生海外访学申请表》（附件2）；</w:t>
      </w:r>
    </w:p>
    <w:p w14:paraId="6B152064">
      <w:pPr>
        <w:keepNext w:val="0"/>
        <w:keepLines w:val="0"/>
        <w:pageBreakBefore w:val="0"/>
        <w:widowControl/>
        <w:kinsoku/>
        <w:wordWrap/>
        <w:overflowPunct/>
        <w:topLinePunct w:val="0"/>
        <w:autoSpaceDE/>
        <w:autoSpaceDN/>
        <w:bidi w:val="0"/>
        <w:adjustRightInd/>
        <w:snapToGrid/>
        <w:spacing w:line="440" w:lineRule="exact"/>
        <w:ind w:firstLine="36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（2）英语水平证明及复印件；</w:t>
      </w:r>
    </w:p>
    <w:p w14:paraId="398619E8">
      <w:pPr>
        <w:keepNext w:val="0"/>
        <w:keepLines w:val="0"/>
        <w:pageBreakBefore w:val="0"/>
        <w:widowControl/>
        <w:kinsoku/>
        <w:wordWrap/>
        <w:overflowPunct/>
        <w:topLinePunct w:val="0"/>
        <w:autoSpaceDE/>
        <w:autoSpaceDN/>
        <w:bidi w:val="0"/>
        <w:adjustRightInd/>
        <w:snapToGrid/>
        <w:spacing w:line="440" w:lineRule="exact"/>
        <w:ind w:firstLine="36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（3）学术科研能力证明材料及复印件（包括论文发表、参与竞赛、项目等）；</w:t>
      </w:r>
    </w:p>
    <w:p w14:paraId="1C2F90EB">
      <w:pPr>
        <w:keepNext w:val="0"/>
        <w:keepLines w:val="0"/>
        <w:pageBreakBefore w:val="0"/>
        <w:widowControl/>
        <w:kinsoku/>
        <w:wordWrap/>
        <w:overflowPunct/>
        <w:topLinePunct w:val="0"/>
        <w:autoSpaceDE/>
        <w:autoSpaceDN/>
        <w:bidi w:val="0"/>
        <w:adjustRightInd/>
        <w:snapToGrid/>
        <w:spacing w:line="440" w:lineRule="exact"/>
        <w:ind w:firstLine="36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（4）获奖证书及复印件。</w:t>
      </w:r>
    </w:p>
    <w:p w14:paraId="4FE69C72">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3．申请人</w:t>
      </w:r>
      <w:r>
        <w:rPr>
          <w:rFonts w:hint="default" w:ascii="Times New Roman" w:hAnsi="Times New Roman" w:eastAsia="宋体" w:cs="Times New Roman"/>
          <w:kern w:val="0"/>
          <w:sz w:val="24"/>
          <w:szCs w:val="24"/>
          <w:lang w:val="en-US" w:eastAsia="zh-CN"/>
        </w:rPr>
        <w:t>请于</w:t>
      </w:r>
      <w:r>
        <w:rPr>
          <w:rFonts w:hint="default" w:ascii="Times New Roman" w:hAnsi="Times New Roman" w:eastAsia="宋体" w:cs="Times New Roman"/>
          <w:b/>
          <w:bCs/>
          <w:kern w:val="0"/>
          <w:sz w:val="24"/>
          <w:szCs w:val="24"/>
          <w:lang w:val="en-US" w:eastAsia="zh-CN"/>
        </w:rPr>
        <w:t>4月15日</w:t>
      </w:r>
      <w:r>
        <w:rPr>
          <w:rFonts w:hint="default" w:ascii="Times New Roman" w:hAnsi="Times New Roman" w:eastAsia="宋体" w:cs="Times New Roman"/>
          <w:kern w:val="0"/>
          <w:sz w:val="24"/>
          <w:szCs w:val="24"/>
          <w:lang w:val="en-US" w:eastAsia="zh-CN"/>
        </w:rPr>
        <w:t>前</w:t>
      </w:r>
      <w:r>
        <w:rPr>
          <w:rFonts w:hint="default" w:ascii="Times New Roman" w:hAnsi="Times New Roman" w:eastAsia="宋体" w:cs="Times New Roman"/>
          <w:kern w:val="0"/>
          <w:sz w:val="24"/>
          <w:szCs w:val="24"/>
        </w:rPr>
        <w:t>将申请材料交至各学院，学院根据申请资格与条件对申请人进行筛选、排序并填写《南京邮电大学本科生海外访学申请汇总表》（附件3），于</w:t>
      </w:r>
      <w:r>
        <w:rPr>
          <w:rFonts w:hint="default" w:ascii="Times New Roman" w:hAnsi="Times New Roman" w:eastAsia="宋体" w:cs="Times New Roman"/>
          <w:b/>
          <w:bCs/>
          <w:kern w:val="0"/>
          <w:sz w:val="24"/>
          <w:szCs w:val="24"/>
          <w:lang w:val="en-US" w:eastAsia="zh-CN"/>
        </w:rPr>
        <w:t>4</w:t>
      </w:r>
      <w:r>
        <w:rPr>
          <w:rFonts w:hint="default" w:ascii="Times New Roman" w:hAnsi="Times New Roman" w:eastAsia="宋体" w:cs="Times New Roman"/>
          <w:b/>
          <w:bCs/>
          <w:kern w:val="0"/>
          <w:sz w:val="24"/>
          <w:szCs w:val="24"/>
        </w:rPr>
        <w:t>月</w:t>
      </w:r>
      <w:r>
        <w:rPr>
          <w:rFonts w:hint="default" w:ascii="Times New Roman" w:hAnsi="Times New Roman" w:eastAsia="宋体" w:cs="Times New Roman"/>
          <w:b/>
          <w:bCs/>
          <w:kern w:val="0"/>
          <w:sz w:val="24"/>
          <w:szCs w:val="24"/>
          <w:lang w:val="en-US" w:eastAsia="zh-CN"/>
        </w:rPr>
        <w:t>16</w:t>
      </w:r>
      <w:r>
        <w:rPr>
          <w:rFonts w:hint="default" w:ascii="Times New Roman" w:hAnsi="Times New Roman" w:eastAsia="宋体" w:cs="Times New Roman"/>
          <w:b/>
          <w:bCs/>
          <w:kern w:val="0"/>
          <w:sz w:val="24"/>
          <w:szCs w:val="24"/>
        </w:rPr>
        <w:t>日</w:t>
      </w:r>
      <w:r>
        <w:rPr>
          <w:rFonts w:hint="default" w:ascii="Times New Roman" w:hAnsi="Times New Roman" w:eastAsia="宋体" w:cs="Times New Roman"/>
          <w:kern w:val="0"/>
          <w:sz w:val="24"/>
          <w:szCs w:val="24"/>
        </w:rPr>
        <w:t>前将候选人申请材料及汇总表交至</w:t>
      </w:r>
      <w:r>
        <w:rPr>
          <w:rFonts w:hint="default" w:ascii="Times New Roman" w:hAnsi="Times New Roman" w:eastAsia="宋体" w:cs="Times New Roman"/>
          <w:kern w:val="0"/>
          <w:sz w:val="24"/>
          <w:szCs w:val="24"/>
          <w:lang w:eastAsia="zh-CN"/>
        </w:rPr>
        <w:t>本科生院</w:t>
      </w:r>
      <w:r>
        <w:rPr>
          <w:rFonts w:hint="default" w:ascii="Times New Roman" w:hAnsi="Times New Roman" w:eastAsia="宋体" w:cs="Times New Roman"/>
          <w:kern w:val="0"/>
          <w:sz w:val="24"/>
          <w:szCs w:val="24"/>
        </w:rPr>
        <w:t>，逾期不递交材料的学院作自动放弃处理。</w:t>
      </w:r>
    </w:p>
    <w:p w14:paraId="21FBF2DE">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w:t>
      </w:r>
      <w:r>
        <w:rPr>
          <w:rFonts w:hint="default" w:ascii="Times New Roman" w:hAnsi="Times New Roman" w:eastAsia="宋体" w:cs="Times New Roman"/>
          <w:kern w:val="0"/>
          <w:sz w:val="24"/>
          <w:szCs w:val="24"/>
          <w:lang w:eastAsia="zh-CN"/>
        </w:rPr>
        <w:t>本科生院</w:t>
      </w:r>
      <w:r>
        <w:rPr>
          <w:rFonts w:hint="default" w:ascii="Times New Roman" w:hAnsi="Times New Roman" w:eastAsia="宋体" w:cs="Times New Roman"/>
          <w:kern w:val="0"/>
          <w:sz w:val="24"/>
          <w:szCs w:val="24"/>
        </w:rPr>
        <w:t>会同相关部门，共同组织专家进行评审，确定我校</w:t>
      </w:r>
      <w:r>
        <w:rPr>
          <w:rFonts w:hint="default" w:ascii="Times New Roman" w:hAnsi="Times New Roman" w:eastAsia="宋体" w:cs="Times New Roman"/>
          <w:kern w:val="0"/>
          <w:sz w:val="24"/>
          <w:szCs w:val="24"/>
          <w:lang w:eastAsia="zh-CN"/>
        </w:rPr>
        <w:t>参加</w:t>
      </w:r>
      <w:r>
        <w:rPr>
          <w:rFonts w:hint="default" w:ascii="Times New Roman" w:hAnsi="Times New Roman" w:eastAsia="宋体" w:cs="Times New Roman"/>
          <w:kern w:val="0"/>
          <w:sz w:val="24"/>
          <w:szCs w:val="24"/>
        </w:rPr>
        <w:t>访学</w:t>
      </w:r>
      <w:r>
        <w:rPr>
          <w:rFonts w:hint="default" w:ascii="Times New Roman" w:hAnsi="Times New Roman" w:eastAsia="宋体" w:cs="Times New Roman"/>
          <w:kern w:val="0"/>
          <w:sz w:val="24"/>
          <w:szCs w:val="24"/>
          <w:lang w:eastAsia="zh-CN"/>
        </w:rPr>
        <w:t>项目</w:t>
      </w:r>
      <w:r>
        <w:rPr>
          <w:rFonts w:hint="default" w:ascii="Times New Roman" w:hAnsi="Times New Roman" w:eastAsia="宋体" w:cs="Times New Roman"/>
          <w:kern w:val="0"/>
          <w:sz w:val="24"/>
          <w:szCs w:val="24"/>
          <w:lang w:val="en-US" w:eastAsia="zh-CN"/>
        </w:rPr>
        <w:t>的</w:t>
      </w:r>
      <w:r>
        <w:rPr>
          <w:rFonts w:hint="default" w:ascii="Times New Roman" w:hAnsi="Times New Roman" w:eastAsia="宋体" w:cs="Times New Roman"/>
          <w:kern w:val="0"/>
          <w:sz w:val="24"/>
          <w:szCs w:val="24"/>
        </w:rPr>
        <w:t>学生名单，并进行公示。</w:t>
      </w:r>
    </w:p>
    <w:p w14:paraId="0078C36F">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default" w:ascii="Times New Roman" w:hAnsi="Times New Roman" w:eastAsia="宋体" w:cs="Times New Roman"/>
          <w:kern w:val="0"/>
          <w:sz w:val="24"/>
          <w:szCs w:val="24"/>
          <w:lang w:eastAsia="zh-CN"/>
        </w:rPr>
      </w:pPr>
    </w:p>
    <w:p w14:paraId="65EACD54">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b/>
          <w:bCs/>
          <w:kern w:val="0"/>
          <w:sz w:val="24"/>
          <w:szCs w:val="24"/>
          <w:lang w:val="en-US" w:eastAsia="zh-CN"/>
        </w:rPr>
        <w:t>六</w:t>
      </w:r>
      <w:r>
        <w:rPr>
          <w:rFonts w:hint="default" w:ascii="Times New Roman" w:hAnsi="Times New Roman" w:eastAsia="宋体" w:cs="Times New Roman"/>
          <w:b/>
          <w:bCs/>
          <w:kern w:val="0"/>
          <w:sz w:val="24"/>
          <w:szCs w:val="24"/>
        </w:rPr>
        <w:t>、其他</w:t>
      </w:r>
    </w:p>
    <w:p w14:paraId="4CB7989F">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 联系人：</w:t>
      </w:r>
    </w:p>
    <w:p w14:paraId="58B5F01B">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国际合作交流处：李老师 </w:t>
      </w:r>
      <w:r>
        <w:rPr>
          <w:rFonts w:hint="default" w:ascii="Times New Roman" w:hAnsi="Times New Roman" w:eastAsia="宋体" w:cs="Times New Roman"/>
          <w:i w:val="0"/>
          <w:caps w:val="0"/>
          <w:color w:val="000000"/>
          <w:spacing w:val="0"/>
          <w:sz w:val="21"/>
          <w:szCs w:val="21"/>
          <w:lang w:val="en-US" w:eastAsia="zh-CN"/>
        </w:rPr>
        <w:t>85866716</w:t>
      </w:r>
      <w:r>
        <w:rPr>
          <w:rFonts w:hint="default" w:ascii="Times New Roman" w:hAnsi="Times New Roman" w:eastAsia="宋体" w:cs="Times New Roman"/>
          <w:kern w:val="0"/>
          <w:sz w:val="24"/>
          <w:szCs w:val="24"/>
        </w:rPr>
        <w:t>；</w:t>
      </w:r>
    </w:p>
    <w:p w14:paraId="208190BB">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eastAsia="zh-CN"/>
        </w:rPr>
        <w:t>本科生院</w:t>
      </w:r>
      <w:r>
        <w:rPr>
          <w:rFonts w:hint="default" w:ascii="Times New Roman" w:hAnsi="Times New Roman" w:eastAsia="宋体" w:cs="Times New Roman"/>
          <w:kern w:val="0"/>
          <w:sz w:val="24"/>
          <w:szCs w:val="24"/>
        </w:rPr>
        <w:t>：于老师85866258。</w:t>
      </w:r>
    </w:p>
    <w:p w14:paraId="00E75687">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 被录取学生需交纳材料，另行通知。</w:t>
      </w:r>
    </w:p>
    <w:p w14:paraId="7E5830ED">
      <w:pPr>
        <w:keepNext w:val="0"/>
        <w:keepLines w:val="0"/>
        <w:pageBreakBefore w:val="0"/>
        <w:widowControl/>
        <w:kinsoku/>
        <w:wordWrap/>
        <w:overflowPunct/>
        <w:topLinePunct w:val="0"/>
        <w:autoSpaceDE/>
        <w:autoSpaceDN/>
        <w:bidi w:val="0"/>
        <w:adjustRightInd/>
        <w:snapToGrid/>
        <w:spacing w:line="440" w:lineRule="exact"/>
        <w:ind w:firstLine="4320" w:firstLineChars="1800"/>
        <w:jc w:val="left"/>
        <w:textAlignment w:val="auto"/>
        <w:rPr>
          <w:rFonts w:hint="default" w:ascii="Times New Roman" w:hAnsi="Times New Roman" w:eastAsia="宋体" w:cs="Times New Roman"/>
          <w:kern w:val="0"/>
          <w:sz w:val="24"/>
          <w:szCs w:val="24"/>
        </w:rPr>
      </w:pPr>
    </w:p>
    <w:p w14:paraId="77B94F85">
      <w:pPr>
        <w:keepNext w:val="0"/>
        <w:keepLines w:val="0"/>
        <w:pageBreakBefore w:val="0"/>
        <w:widowControl/>
        <w:kinsoku/>
        <w:wordWrap/>
        <w:overflowPunct/>
        <w:topLinePunct w:val="0"/>
        <w:autoSpaceDE/>
        <w:autoSpaceDN/>
        <w:bidi w:val="0"/>
        <w:adjustRightInd/>
        <w:snapToGrid/>
        <w:spacing w:line="440" w:lineRule="exact"/>
        <w:ind w:firstLine="4320" w:firstLineChars="1800"/>
        <w:jc w:val="left"/>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 xml:space="preserve">   国际合作交流处</w:t>
      </w:r>
    </w:p>
    <w:p w14:paraId="01319584">
      <w:pPr>
        <w:keepNext w:val="0"/>
        <w:keepLines w:val="0"/>
        <w:pageBreakBefore w:val="0"/>
        <w:widowControl/>
        <w:kinsoku/>
        <w:wordWrap/>
        <w:overflowPunct/>
        <w:topLinePunct w:val="0"/>
        <w:autoSpaceDE/>
        <w:autoSpaceDN/>
        <w:bidi w:val="0"/>
        <w:adjustRightInd/>
        <w:snapToGrid/>
        <w:spacing w:line="440" w:lineRule="exact"/>
        <w:ind w:firstLine="4320" w:firstLineChars="180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val="en-US" w:eastAsia="zh-CN"/>
        </w:rPr>
        <w:t xml:space="preserve">      本科生院</w:t>
      </w:r>
    </w:p>
    <w:p w14:paraId="42AACAB9">
      <w:pPr>
        <w:keepNext w:val="0"/>
        <w:keepLines w:val="0"/>
        <w:pageBreakBefore w:val="0"/>
        <w:widowControl/>
        <w:kinsoku/>
        <w:wordWrap/>
        <w:overflowPunct/>
        <w:topLinePunct w:val="0"/>
        <w:autoSpaceDE/>
        <w:autoSpaceDN/>
        <w:bidi w:val="0"/>
        <w:adjustRightInd/>
        <w:snapToGrid/>
        <w:spacing w:line="440" w:lineRule="exact"/>
        <w:ind w:firstLine="4800" w:firstLineChars="2000"/>
        <w:jc w:val="left"/>
        <w:textAlignment w:val="auto"/>
        <w:rPr>
          <w:rFonts w:hint="default" w:ascii="Times New Roman" w:hAnsi="Times New Roman" w:eastAsia="宋体" w:cs="Times New Roman"/>
          <w:b/>
          <w:bCs/>
          <w:color w:val="0673C8"/>
          <w:kern w:val="0"/>
          <w:sz w:val="30"/>
        </w:rPr>
      </w:pPr>
      <w:r>
        <w:rPr>
          <w:rFonts w:hint="default" w:ascii="Times New Roman" w:hAnsi="Times New Roman" w:eastAsia="宋体" w:cs="Times New Roman"/>
          <w:kern w:val="0"/>
          <w:sz w:val="24"/>
          <w:szCs w:val="24"/>
        </w:rPr>
        <w:t>20</w:t>
      </w:r>
      <w:r>
        <w:rPr>
          <w:rFonts w:hint="default" w:ascii="Times New Roman" w:hAnsi="Times New Roman" w:eastAsia="宋体" w:cs="Times New Roman"/>
          <w:kern w:val="0"/>
          <w:sz w:val="24"/>
          <w:szCs w:val="24"/>
          <w:lang w:val="en-US" w:eastAsia="zh-CN"/>
        </w:rPr>
        <w:t>26</w:t>
      </w:r>
      <w:r>
        <w:rPr>
          <w:rFonts w:hint="default" w:ascii="Times New Roman" w:hAnsi="Times New Roman" w:eastAsia="宋体" w:cs="Times New Roman"/>
          <w:kern w:val="0"/>
          <w:sz w:val="24"/>
          <w:szCs w:val="24"/>
        </w:rPr>
        <w:t>年</w:t>
      </w:r>
      <w:r>
        <w:rPr>
          <w:rFonts w:hint="default" w:ascii="Times New Roman" w:hAnsi="Times New Roman" w:eastAsia="宋体" w:cs="Times New Roman"/>
          <w:kern w:val="0"/>
          <w:sz w:val="24"/>
          <w:szCs w:val="24"/>
          <w:lang w:val="en-US" w:eastAsia="zh-CN"/>
        </w:rPr>
        <w:t>3</w:t>
      </w:r>
      <w:r>
        <w:rPr>
          <w:rFonts w:hint="default" w:ascii="Times New Roman" w:hAnsi="Times New Roman" w:eastAsia="宋体" w:cs="Times New Roman"/>
          <w:kern w:val="0"/>
          <w:sz w:val="24"/>
          <w:szCs w:val="24"/>
        </w:rPr>
        <w:t>月</w:t>
      </w:r>
      <w:r>
        <w:rPr>
          <w:rFonts w:hint="default" w:ascii="Times New Roman" w:hAnsi="Times New Roman" w:eastAsia="宋体" w:cs="Times New Roman"/>
          <w:kern w:val="0"/>
          <w:sz w:val="24"/>
          <w:szCs w:val="24"/>
          <w:lang w:val="en-US" w:eastAsia="zh-CN"/>
        </w:rPr>
        <w:t>6</w:t>
      </w:r>
      <w:r>
        <w:rPr>
          <w:rFonts w:hint="default" w:ascii="Times New Roman" w:hAnsi="Times New Roman" w:eastAsia="宋体" w:cs="Times New Roman"/>
          <w:kern w:val="0"/>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lMmNhOWU1OTdkYmY5MjYwZTJhOGU1ODE3OGI1MTMifQ=="/>
    <w:docVar w:name="KSO_WPS_MARK_KEY" w:val="7896dcd9-c528-4432-9bf8-f85a1c9a5c06"/>
  </w:docVars>
  <w:rsids>
    <w:rsidRoot w:val="673041E5"/>
    <w:rsid w:val="00471835"/>
    <w:rsid w:val="01CC0D2E"/>
    <w:rsid w:val="04720599"/>
    <w:rsid w:val="05B62994"/>
    <w:rsid w:val="05E75C70"/>
    <w:rsid w:val="0D852B51"/>
    <w:rsid w:val="0E1342B8"/>
    <w:rsid w:val="0E5B5BB4"/>
    <w:rsid w:val="17581C63"/>
    <w:rsid w:val="1C1E5DF5"/>
    <w:rsid w:val="1C3D4F77"/>
    <w:rsid w:val="2104143D"/>
    <w:rsid w:val="231268FF"/>
    <w:rsid w:val="25FB1F49"/>
    <w:rsid w:val="2D3F07FF"/>
    <w:rsid w:val="2F375037"/>
    <w:rsid w:val="35AF76E1"/>
    <w:rsid w:val="41927B1C"/>
    <w:rsid w:val="461B0C51"/>
    <w:rsid w:val="4950414B"/>
    <w:rsid w:val="4D5A35C9"/>
    <w:rsid w:val="53CE3E85"/>
    <w:rsid w:val="5F996022"/>
    <w:rsid w:val="64B06A31"/>
    <w:rsid w:val="64E40894"/>
    <w:rsid w:val="671F2395"/>
    <w:rsid w:val="673041E5"/>
    <w:rsid w:val="6CF41704"/>
    <w:rsid w:val="72C2329A"/>
    <w:rsid w:val="763D6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ind w:left="120"/>
      <w:outlineLvl w:val="0"/>
    </w:pPr>
    <w:rPr>
      <w:b/>
      <w:bCs/>
      <w:sz w:val="28"/>
      <w:szCs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unhideWhenUsed/>
    <w:qFormat/>
    <w:uiPriority w:val="99"/>
    <w:pPr>
      <w:jc w:val="left"/>
    </w:pPr>
    <w:rPr>
      <w:rFonts w:ascii="Calibri" w:hAnsi="Courier New" w:eastAsia="宋体" w:cs="Courier New"/>
      <w:szCs w:val="21"/>
    </w:rPr>
  </w:style>
  <w:style w:type="paragraph" w:styleId="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qFormat/>
    <w:uiPriority w:val="20"/>
    <w:rPr>
      <w:i/>
      <w:i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paragraph" w:styleId="1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1">
    <w:name w:val="normaltextrun"/>
    <w:basedOn w:val="7"/>
    <w:qFormat/>
    <w:uiPriority w:val="0"/>
  </w:style>
  <w:style w:type="paragraph" w:customStyle="1" w:styleId="12">
    <w:name w:val="contentpasted1"/>
    <w:basedOn w:val="1"/>
    <w:semiHidden/>
    <w:qFormat/>
    <w:uiPriority w:val="99"/>
    <w:pPr>
      <w:spacing w:before="100" w:beforeAutospacing="1" w:after="100" w:afterAutospacing="1" w:line="240" w:lineRule="auto"/>
    </w:pPr>
    <w:rPr>
      <w:rFonts w:ascii="Calibri" w:hAnsi="Calibri" w:cs="Calibri"/>
    </w:rPr>
  </w:style>
  <w:style w:type="character" w:customStyle="1" w:styleId="13">
    <w:name w:val="contentpasted11"/>
    <w:basedOn w:val="7"/>
    <w:qFormat/>
    <w:uiPriority w:val="0"/>
  </w:style>
  <w:style w:type="character" w:customStyle="1" w:styleId="14">
    <w:name w:val="contentpasted3"/>
    <w:basedOn w:val="7"/>
    <w:qFormat/>
    <w:uiPriority w:val="0"/>
  </w:style>
  <w:style w:type="paragraph" w:styleId="15">
    <w:name w:val="List Paragraph"/>
    <w:basedOn w:val="1"/>
    <w:qFormat/>
    <w:uiPriority w:val="34"/>
    <w:pPr>
      <w:ind w:left="720"/>
      <w:contextualSpacing/>
    </w:pPr>
  </w:style>
  <w:style w:type="paragraph" w:customStyle="1" w:styleId="16">
    <w:name w:val="Table Paragraph"/>
    <w:basedOn w:val="1"/>
    <w:qFormat/>
    <w:uiPriority w:val="1"/>
    <w:pPr>
      <w:widowControl w:val="0"/>
      <w:spacing w:after="0" w:line="240" w:lineRule="auto"/>
      <w:jc w:val="both"/>
    </w:pPr>
    <w:rPr>
      <w:rFonts w:ascii="Times New Roman" w:hAnsi="Times New Roman" w:eastAsia="宋体" w:cs="Times New Roman"/>
      <w:kern w:val="2"/>
      <w:sz w:val="21"/>
      <w:szCs w:val="24"/>
      <w:lang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1716</Words>
  <Characters>2284</Characters>
  <Lines>0</Lines>
  <Paragraphs>0</Paragraphs>
  <TotalTime>8</TotalTime>
  <ScaleCrop>false</ScaleCrop>
  <LinksUpToDate>false</LinksUpToDate>
  <CharactersWithSpaces>2420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2022-03-21T00:45:00Z</dcterms:created>
  <dc:creator>李巍</dc:creator>
  <cp:lastModifiedBy>于华</cp:lastModifiedBy>
  <dcterms:modified xsi:type="dcterms:W3CDTF">2026-03-10T01:08:26Z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1115E7D9947148EEBDE41E6CB4CDE540_13</vt:lpwstr>
  </property>
  <property fmtid="{D5CDD505-2E9C-101B-9397-08002B2CF9AE}" pid="4" name="KSOTemplateDocerSaveRecord">
    <vt:lpwstr>eyJoZGlkIjoiNzdjYzk2NWQ5Yjk3N2M3NmUwNTFlY2MxMTEwODE4M2UiLCJ1c2VySWQiOiIxNDc5NTE5NDcxIn0=</vt:lpwstr>
  </property>
</Properties>
</file>