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7435F">
      <w:pPr>
        <w:keepNext w:val="0"/>
        <w:keepLines w:val="0"/>
        <w:pageBreakBefore w:val="0"/>
        <w:widowControl/>
        <w:kinsoku/>
        <w:wordWrap/>
        <w:overflowPunct/>
        <w:topLinePunct w:val="0"/>
        <w:autoSpaceDE/>
        <w:autoSpaceDN/>
        <w:bidi w:val="0"/>
        <w:adjustRightInd/>
        <w:snapToGrid/>
        <w:spacing w:after="313" w:afterLines="100" w:line="360" w:lineRule="atLeast"/>
        <w:jc w:val="center"/>
        <w:textAlignment w:val="auto"/>
        <w:rPr>
          <w:rFonts w:hint="eastAsia" w:ascii="宋体" w:hAnsi="宋体" w:eastAsia="宋体" w:cs="宋体"/>
          <w:b/>
          <w:bCs/>
          <w:color w:val="auto"/>
          <w:kern w:val="0"/>
          <w:sz w:val="30"/>
        </w:rPr>
      </w:pPr>
      <w:r>
        <w:rPr>
          <w:rFonts w:hint="eastAsia" w:ascii="宋体" w:hAnsi="宋体" w:eastAsia="宋体" w:cs="宋体"/>
          <w:b/>
          <w:bCs/>
          <w:color w:val="auto"/>
          <w:kern w:val="0"/>
          <w:sz w:val="30"/>
        </w:rPr>
        <w:t>关于20</w:t>
      </w:r>
      <w:r>
        <w:rPr>
          <w:rFonts w:hint="eastAsia" w:ascii="宋体" w:hAnsi="宋体" w:eastAsia="宋体" w:cs="宋体"/>
          <w:b/>
          <w:bCs/>
          <w:color w:val="auto"/>
          <w:kern w:val="0"/>
          <w:sz w:val="30"/>
          <w:lang w:val="en-US" w:eastAsia="zh-CN"/>
        </w:rPr>
        <w:t>26</w:t>
      </w:r>
      <w:r>
        <w:rPr>
          <w:rFonts w:hint="eastAsia" w:ascii="宋体" w:hAnsi="宋体" w:eastAsia="宋体" w:cs="宋体"/>
          <w:b/>
          <w:bCs/>
          <w:color w:val="auto"/>
          <w:kern w:val="0"/>
          <w:sz w:val="30"/>
        </w:rPr>
        <w:t>年美国</w:t>
      </w:r>
      <w:r>
        <w:rPr>
          <w:rFonts w:hint="eastAsia" w:ascii="宋体" w:hAnsi="宋体" w:eastAsia="宋体" w:cs="宋体"/>
          <w:b/>
          <w:bCs/>
          <w:color w:val="auto"/>
          <w:kern w:val="0"/>
          <w:sz w:val="30"/>
          <w:lang w:val="en-CA" w:eastAsia="zh-CN"/>
        </w:rPr>
        <w:t>加州大学欧文</w:t>
      </w:r>
      <w:r>
        <w:rPr>
          <w:rFonts w:hint="eastAsia" w:ascii="宋体" w:hAnsi="宋体" w:eastAsia="宋体" w:cs="宋体"/>
          <w:b/>
          <w:bCs/>
          <w:color w:val="auto"/>
          <w:kern w:val="0"/>
          <w:sz w:val="30"/>
          <w:lang w:val="en-US" w:eastAsia="zh-CN"/>
        </w:rPr>
        <w:t>分校夏、秋季AI产业领航1对1高阶实习项目【线上AI实习项目】报名</w:t>
      </w:r>
      <w:r>
        <w:rPr>
          <w:rFonts w:hint="eastAsia" w:ascii="宋体" w:hAnsi="宋体" w:eastAsia="宋体" w:cs="宋体"/>
          <w:b/>
          <w:bCs/>
          <w:color w:val="auto"/>
          <w:kern w:val="0"/>
          <w:sz w:val="30"/>
        </w:rPr>
        <w:t>通知</w:t>
      </w:r>
    </w:p>
    <w:p w14:paraId="4388211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我校与美国</w:t>
      </w:r>
      <w:r>
        <w:rPr>
          <w:rFonts w:hint="eastAsia" w:asciiTheme="minorEastAsia" w:hAnsiTheme="minorEastAsia" w:eastAsiaTheme="minorEastAsia" w:cstheme="minorEastAsia"/>
          <w:b w:val="0"/>
          <w:bCs/>
          <w:sz w:val="24"/>
          <w:szCs w:val="24"/>
          <w:lang w:val="en-US" w:eastAsia="zh-CN"/>
        </w:rPr>
        <w:t>加州大学欧文分校</w:t>
      </w:r>
      <w:r>
        <w:rPr>
          <w:rFonts w:hint="eastAsia" w:asciiTheme="minorEastAsia" w:hAnsiTheme="minorEastAsia" w:eastAsiaTheme="minorEastAsia" w:cstheme="minorEastAsia"/>
          <w:b w:val="0"/>
          <w:bCs/>
          <w:sz w:val="24"/>
          <w:szCs w:val="24"/>
          <w:lang w:eastAsia="zh-CN"/>
        </w:rPr>
        <w:t>友好协商</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欧文分校</w:t>
      </w:r>
      <w:r>
        <w:rPr>
          <w:rFonts w:hint="eastAsia" w:asciiTheme="minorEastAsia" w:hAnsiTheme="minorEastAsia" w:eastAsiaTheme="minorEastAsia" w:cstheme="minorEastAsia"/>
          <w:b w:val="0"/>
          <w:bCs/>
          <w:sz w:val="24"/>
          <w:szCs w:val="24"/>
          <w:lang w:val="en-US" w:eastAsia="zh-CN"/>
        </w:rPr>
        <w:t>将</w:t>
      </w:r>
      <w:r>
        <w:rPr>
          <w:rFonts w:hint="eastAsia" w:asciiTheme="minorEastAsia" w:hAnsiTheme="minorEastAsia" w:eastAsiaTheme="minorEastAsia" w:cstheme="minorEastAsia"/>
          <w:b w:val="0"/>
          <w:bCs/>
          <w:sz w:val="24"/>
          <w:szCs w:val="24"/>
          <w:lang w:eastAsia="zh-CN"/>
        </w:rPr>
        <w:t>为</w:t>
      </w:r>
      <w:r>
        <w:rPr>
          <w:rFonts w:hint="eastAsia" w:asciiTheme="minorEastAsia" w:hAnsiTheme="minorEastAsia" w:eastAsiaTheme="minorEastAsia" w:cstheme="minorEastAsia"/>
          <w:b w:val="0"/>
          <w:bCs/>
          <w:sz w:val="24"/>
          <w:szCs w:val="24"/>
          <w:lang w:val="en-US" w:eastAsia="zh-CN"/>
        </w:rPr>
        <w:t>我校学生提供1对1师徒制高阶线上AI实习项目</w:t>
      </w:r>
      <w:r>
        <w:rPr>
          <w:rFonts w:hint="eastAsia" w:asciiTheme="minorEastAsia" w:hAnsiTheme="minorEastAsia" w:eastAsiaTheme="minorEastAsia" w:cstheme="minorEastAsia"/>
          <w:b w:val="0"/>
          <w:bCs/>
          <w:sz w:val="24"/>
          <w:szCs w:val="24"/>
          <w:lang w:eastAsia="zh-CN"/>
        </w:rPr>
        <w:t>，让</w:t>
      </w:r>
      <w:r>
        <w:rPr>
          <w:rFonts w:hint="eastAsia" w:asciiTheme="minorEastAsia" w:hAnsiTheme="minorEastAsia" w:cstheme="minorEastAsia"/>
          <w:b w:val="0"/>
          <w:bCs/>
          <w:sz w:val="24"/>
          <w:szCs w:val="24"/>
          <w:lang w:val="en-US" w:eastAsia="zh-CN"/>
        </w:rPr>
        <w:t>同学们和来自全球的优秀</w:t>
      </w:r>
      <w:r>
        <w:rPr>
          <w:rFonts w:hint="eastAsia" w:asciiTheme="minorEastAsia" w:hAnsiTheme="minorEastAsia" w:eastAsiaTheme="minorEastAsia" w:cstheme="minorEastAsia"/>
          <w:b w:val="0"/>
          <w:bCs/>
          <w:sz w:val="24"/>
          <w:szCs w:val="24"/>
          <w:lang w:eastAsia="zh-CN"/>
        </w:rPr>
        <w:t>学生</w:t>
      </w:r>
      <w:r>
        <w:rPr>
          <w:rFonts w:hint="eastAsia" w:asciiTheme="minorEastAsia" w:hAnsiTheme="minorEastAsia" w:cstheme="minorEastAsia"/>
          <w:b w:val="0"/>
          <w:bCs/>
          <w:sz w:val="24"/>
          <w:szCs w:val="24"/>
          <w:lang w:val="en-US" w:eastAsia="zh-CN"/>
        </w:rPr>
        <w:t>共同</w:t>
      </w:r>
      <w:r>
        <w:rPr>
          <w:rFonts w:hint="eastAsia" w:asciiTheme="minorEastAsia" w:hAnsiTheme="minorEastAsia" w:eastAsiaTheme="minorEastAsia" w:cstheme="minorEastAsia"/>
          <w:b w:val="0"/>
          <w:bCs/>
          <w:sz w:val="24"/>
          <w:szCs w:val="24"/>
          <w:lang w:val="en-CA" w:eastAsia="zh-CN"/>
        </w:rPr>
        <w:t>深度探索和学习前沿的研究领域知识、</w:t>
      </w:r>
      <w:r>
        <w:rPr>
          <w:rFonts w:hint="eastAsia" w:asciiTheme="minorEastAsia" w:hAnsiTheme="minorEastAsia" w:eastAsiaTheme="minorEastAsia" w:cstheme="minorEastAsia"/>
          <w:b w:val="0"/>
          <w:bCs/>
          <w:sz w:val="24"/>
          <w:szCs w:val="24"/>
          <w:lang w:eastAsia="zh-CN"/>
        </w:rPr>
        <w:t>适应美国</w:t>
      </w:r>
      <w:r>
        <w:rPr>
          <w:rFonts w:hint="eastAsia" w:asciiTheme="minorEastAsia" w:hAnsiTheme="minorEastAsia" w:cstheme="minorEastAsia"/>
          <w:b w:val="0"/>
          <w:bCs/>
          <w:sz w:val="24"/>
          <w:szCs w:val="24"/>
          <w:lang w:val="en-US" w:eastAsia="zh-CN"/>
        </w:rPr>
        <w:t>顶尖名校的</w:t>
      </w:r>
      <w:r>
        <w:rPr>
          <w:rFonts w:hint="eastAsia" w:asciiTheme="minorEastAsia" w:hAnsiTheme="minorEastAsia" w:eastAsiaTheme="minorEastAsia" w:cstheme="minorEastAsia"/>
          <w:b w:val="0"/>
          <w:bCs/>
          <w:sz w:val="24"/>
          <w:szCs w:val="24"/>
          <w:lang w:eastAsia="zh-CN"/>
        </w:rPr>
        <w:t>学习风格、</w:t>
      </w:r>
      <w:r>
        <w:rPr>
          <w:rFonts w:hint="eastAsia" w:asciiTheme="minorEastAsia" w:hAnsiTheme="minorEastAsia" w:cstheme="minorEastAsia"/>
          <w:b w:val="0"/>
          <w:bCs/>
          <w:sz w:val="24"/>
          <w:szCs w:val="24"/>
          <w:lang w:val="en-US" w:eastAsia="zh-CN"/>
        </w:rPr>
        <w:t>同时</w:t>
      </w:r>
      <w:r>
        <w:rPr>
          <w:rFonts w:hint="eastAsia" w:asciiTheme="minorEastAsia" w:hAnsiTheme="minorEastAsia" w:eastAsiaTheme="minorEastAsia" w:cstheme="minorEastAsia"/>
          <w:b w:val="0"/>
          <w:bCs/>
          <w:sz w:val="24"/>
          <w:szCs w:val="24"/>
          <w:lang w:eastAsia="zh-CN"/>
        </w:rPr>
        <w:t>感受美国</w:t>
      </w:r>
      <w:r>
        <w:rPr>
          <w:rFonts w:hint="eastAsia" w:asciiTheme="minorEastAsia" w:hAnsiTheme="minorEastAsia" w:cstheme="minorEastAsia"/>
          <w:b w:val="0"/>
          <w:bCs/>
          <w:sz w:val="24"/>
          <w:szCs w:val="24"/>
          <w:lang w:val="en-US" w:eastAsia="zh-CN"/>
        </w:rPr>
        <w:t>名校</w:t>
      </w:r>
      <w:r>
        <w:rPr>
          <w:rFonts w:hint="eastAsia" w:asciiTheme="minorEastAsia" w:hAnsiTheme="minorEastAsia" w:eastAsiaTheme="minorEastAsia" w:cstheme="minorEastAsia"/>
          <w:b w:val="0"/>
          <w:bCs/>
          <w:sz w:val="24"/>
          <w:szCs w:val="24"/>
          <w:lang w:eastAsia="zh-CN"/>
        </w:rPr>
        <w:t>的文化和学术氛围。现启动申请工作。</w:t>
      </w:r>
    </w:p>
    <w:p w14:paraId="00AF62B4">
      <w:pPr>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一、欧文分校简介</w:t>
      </w:r>
    </w:p>
    <w:p w14:paraId="4A4A827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加州大学欧文分校(简称UCI)，创立于1965年，位于南加州的橘子郡，是加州大学系统综合实力最为强劲的分校之一，它多年都位列于世界“百强大学”，是世界顶尖研究型大学，同时也是“</w:t>
      </w:r>
      <w:r>
        <w:rPr>
          <w:rFonts w:hint="eastAsia" w:asciiTheme="minorEastAsia" w:hAnsiTheme="minorEastAsia" w:eastAsiaTheme="minorEastAsia" w:cstheme="minorEastAsia"/>
          <w:b w:val="0"/>
          <w:bCs/>
          <w:sz w:val="24"/>
          <w:szCs w:val="24"/>
          <w:lang w:val="en-US" w:eastAsia="zh-CN"/>
        </w:rPr>
        <w:fldChar w:fldCharType="begin"/>
      </w:r>
      <w:r>
        <w:rPr>
          <w:rFonts w:hint="eastAsia" w:asciiTheme="minorEastAsia" w:hAnsiTheme="minorEastAsia" w:eastAsiaTheme="minorEastAsia" w:cstheme="minorEastAsia"/>
          <w:b w:val="0"/>
          <w:bCs/>
          <w:sz w:val="24"/>
          <w:szCs w:val="24"/>
          <w:lang w:val="en-US" w:eastAsia="zh-CN"/>
        </w:rPr>
        <w:instrText xml:space="preserve"> HYPERLINK "https://baike.baidu.com/item/%E5%85%AC%E7%AB%8B%E5%B8%B8%E6%98%A5%E8%97%A4/2522862" \t "_blank" </w:instrText>
      </w:r>
      <w:r>
        <w:rPr>
          <w:rFonts w:hint="eastAsia" w:asciiTheme="minorEastAsia" w:hAnsiTheme="minorEastAsia" w:eastAsiaTheme="minorEastAsia" w:cstheme="minorEastAsia"/>
          <w:b w:val="0"/>
          <w:bCs/>
          <w:sz w:val="24"/>
          <w:szCs w:val="24"/>
          <w:lang w:val="en-US" w:eastAsia="zh-CN"/>
        </w:rPr>
        <w:fldChar w:fldCharType="separate"/>
      </w:r>
      <w:r>
        <w:rPr>
          <w:rFonts w:hint="eastAsia" w:asciiTheme="minorEastAsia" w:hAnsiTheme="minorEastAsia" w:eastAsiaTheme="minorEastAsia" w:cstheme="minorEastAsia"/>
          <w:b w:val="0"/>
          <w:bCs/>
          <w:sz w:val="24"/>
          <w:szCs w:val="24"/>
          <w:lang w:val="en-US" w:eastAsia="zh-CN"/>
        </w:rPr>
        <w:t>公立常春藤</w:t>
      </w:r>
      <w:r>
        <w:rPr>
          <w:rFonts w:hint="eastAsia" w:asciiTheme="minorEastAsia" w:hAnsiTheme="minorEastAsia" w:eastAsiaTheme="minorEastAsia" w:cstheme="minorEastAsia"/>
          <w:b w:val="0"/>
          <w:bCs/>
          <w:sz w:val="24"/>
          <w:szCs w:val="24"/>
          <w:lang w:val="en-US" w:eastAsia="zh-CN"/>
        </w:rPr>
        <w:fldChar w:fldCharType="end"/>
      </w:r>
      <w:r>
        <w:rPr>
          <w:rFonts w:hint="eastAsia" w:asciiTheme="minorEastAsia" w:hAnsiTheme="minorEastAsia" w:eastAsiaTheme="minorEastAsia" w:cstheme="minorEastAsia"/>
          <w:b w:val="0"/>
          <w:bCs/>
          <w:sz w:val="24"/>
          <w:szCs w:val="24"/>
          <w:lang w:val="en-US" w:eastAsia="zh-CN"/>
        </w:rPr>
        <w:t>”盟校成员。202</w:t>
      </w:r>
      <w:r>
        <w:rPr>
          <w:rFonts w:hint="eastAsia" w:asciiTheme="minorEastAsia" w:hAnsi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lang w:val="en-US" w:eastAsia="zh-CN"/>
        </w:rPr>
        <w:t>年USNEWS综合排名78位，美国公立学校排名第7位。UCI科研实力非常卓越，曾在物理和化学领域获得3个诺贝尔奖，化学、生物、物理、商科、工程、计算机、法律、经济和政治科学是其强势专业，均在全美排名前50。</w:t>
      </w:r>
    </w:p>
    <w:p w14:paraId="6A5BD24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p>
    <w:p w14:paraId="6D3AFF55">
      <w:pPr>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二、项目简介</w:t>
      </w:r>
    </w:p>
    <w:p w14:paraId="6C36F0C4">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本实习项目由UCI应用人工智能硕士项目负责人BryanMuñoz教授及其公司Morphy</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Strategy</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&amp;</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Co直接管理和运作。这是一项线上、一对一师徒制的高阶实习，致力于在真实的产业级AI项目中，将学生锻造为兼具技术深度与商业视野的未来领军者。</w:t>
      </w:r>
    </w:p>
    <w:p w14:paraId="06F28D2E">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val="en-US" w:eastAsia="zh-CN"/>
        </w:rPr>
        <w:t>核心实习内容与流程</w:t>
      </w:r>
    </w:p>
    <w:p w14:paraId="165AD1A1">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项目为期三个月，全程采用线上一对一师徒制，导师将带领学生完整经历一个高价值AI解决方案从0到1的构建过程：</w:t>
      </w:r>
    </w:p>
    <w:p w14:paraId="7D908BD4">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问题定义：识别并定义具有实际商业价值的问题陈述。</w:t>
      </w:r>
    </w:p>
    <w:p w14:paraId="57A78F47">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数据工程：获取、评估真实数据，理解其局限性、偏见与可行性。</w:t>
      </w:r>
    </w:p>
    <w:p w14:paraId="79CB7209">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商业洞察：分析更广泛的商业背景与多方利益相关者目标。</w:t>
      </w:r>
    </w:p>
    <w:p w14:paraId="10176F7E">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方案交付：以专业标准完成AI系统的构建、部署、评估、文档化与沟通。</w:t>
      </w:r>
    </w:p>
    <w:p w14:paraId="43CBB9F9">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val="en-US" w:eastAsia="zh-CN"/>
        </w:rPr>
        <w:t>项目优势</w:t>
      </w:r>
    </w:p>
    <w:p w14:paraId="0718D8EB">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硬通货背书：基于实习中的量化表现，有机会获得导师推荐信，为申请名校或名企提供关键助力。</w:t>
      </w:r>
    </w:p>
    <w:p w14:paraId="3A9D7DEF">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产业级项目：全程遵循产业的严谨性与可复现性标准，让学生拥有真正的项目履历。</w:t>
      </w:r>
    </w:p>
    <w:p w14:paraId="6D5C82DF">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核心竞争力：掌握将复杂数据转化为驱动决策的商业洞察并清晰阐述的核心软技能。</w:t>
      </w:r>
    </w:p>
    <w:p w14:paraId="1A91CE86">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lang w:val="en-US" w:eastAsia="zh-CN"/>
        </w:rPr>
        <w:t>项目时间与费用</w:t>
      </w:r>
    </w:p>
    <w:p w14:paraId="2CF0C058">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val="en-US" w:eastAsia="zh-CN"/>
        </w:rPr>
        <w:t>实习批次：</w:t>
      </w:r>
    </w:p>
    <w:p w14:paraId="68C05B68">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第一期（夏季）：2026年6月1日-8月31日（报名截止：2026年5月15日）。</w:t>
      </w:r>
    </w:p>
    <w:p w14:paraId="720DD3BB">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第二期（秋季）：2026年9月15日-12月15日（报名截止：2026年8月15日）。</w:t>
      </w:r>
    </w:p>
    <w:p w14:paraId="4EDF9477">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val="en-US" w:eastAsia="zh-CN"/>
        </w:rPr>
        <w:t>费用明细（美金）：</w:t>
      </w:r>
    </w:p>
    <w:tbl>
      <w:tblPr>
        <w:tblStyle w:val="5"/>
        <w:tblpPr w:leftFromText="180" w:rightFromText="180" w:vertAnchor="text" w:tblpY="1"/>
        <w:tblOverlap w:val="never"/>
        <w:tblW w:w="0" w:type="auto"/>
        <w:tblCellSpacing w:w="15" w:type="dxa"/>
        <w:tblInd w:w="10" w:type="dxa"/>
        <w:tblLayout w:type="fixed"/>
        <w:tblCellMar>
          <w:top w:w="0" w:type="dxa"/>
          <w:left w:w="0" w:type="dxa"/>
          <w:bottom w:w="0" w:type="dxa"/>
          <w:right w:w="0" w:type="dxa"/>
        </w:tblCellMar>
      </w:tblPr>
      <w:tblGrid>
        <w:gridCol w:w="2101"/>
        <w:gridCol w:w="1635"/>
        <w:gridCol w:w="1845"/>
        <w:gridCol w:w="3175"/>
      </w:tblGrid>
      <w:tr w14:paraId="3CB074CB">
        <w:tblPrEx>
          <w:tblCellMar>
            <w:top w:w="0" w:type="dxa"/>
            <w:left w:w="0" w:type="dxa"/>
            <w:bottom w:w="0" w:type="dxa"/>
            <w:right w:w="0" w:type="dxa"/>
          </w:tblCellMar>
        </w:tblPrEx>
        <w:trPr>
          <w:tblHeader/>
          <w:tblCellSpacing w:w="15" w:type="dxa"/>
        </w:trPr>
        <w:tc>
          <w:tcPr>
            <w:tcW w:w="2056" w:type="dxa"/>
            <w:tcBorders>
              <w:top w:val="single" w:color="auto" w:sz="4" w:space="0"/>
              <w:left w:val="single" w:color="auto" w:sz="6" w:space="0"/>
              <w:bottom w:val="single" w:color="auto" w:sz="4" w:space="0"/>
              <w:right w:val="single" w:color="auto" w:sz="4" w:space="0"/>
            </w:tcBorders>
            <w:tcMar>
              <w:top w:w="120" w:type="dxa"/>
              <w:left w:w="180" w:type="dxa"/>
              <w:bottom w:w="120" w:type="dxa"/>
              <w:right w:w="180" w:type="dxa"/>
            </w:tcMar>
            <w:vAlign w:val="center"/>
          </w:tcPr>
          <w:p w14:paraId="5BEAAFE8">
            <w:pPr>
              <w:keepNext w:val="0"/>
              <w:keepLines w:val="0"/>
              <w:pageBreakBefore w:val="0"/>
              <w:kinsoku/>
              <w:wordWrap/>
              <w:overflowPunct/>
              <w:topLinePunct w:val="0"/>
              <w:autoSpaceDE/>
              <w:autoSpaceDN/>
              <w:bidi w:val="0"/>
              <w:adjustRightInd/>
              <w:snapToGrid/>
              <w:spacing w:line="400" w:lineRule="exact"/>
              <w:ind w:firstLine="360" w:firstLineChars="15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费用类别</w:t>
            </w:r>
          </w:p>
        </w:tc>
        <w:tc>
          <w:tcPr>
            <w:tcW w:w="1605"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02F093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标准价格</w:t>
            </w:r>
          </w:p>
        </w:tc>
        <w:tc>
          <w:tcPr>
            <w:tcW w:w="1815"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00F5D3D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早鸟优惠(10%OFF)</w:t>
            </w:r>
          </w:p>
        </w:tc>
        <w:tc>
          <w:tcPr>
            <w:tcW w:w="3130"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678C4A0A">
            <w:pPr>
              <w:keepNext w:val="0"/>
              <w:keepLines w:val="0"/>
              <w:pageBreakBefore w:val="0"/>
              <w:kinsoku/>
              <w:wordWrap/>
              <w:overflowPunct/>
              <w:topLinePunct w:val="0"/>
              <w:autoSpaceDE/>
              <w:autoSpaceDN/>
              <w:bidi w:val="0"/>
              <w:adjustRightInd/>
              <w:snapToGrid/>
              <w:spacing w:line="400" w:lineRule="exact"/>
              <w:ind w:firstLine="1080" w:firstLineChars="45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备注</w:t>
            </w:r>
          </w:p>
        </w:tc>
      </w:tr>
      <w:tr w14:paraId="41A66720">
        <w:tblPrEx>
          <w:tblCellMar>
            <w:top w:w="0" w:type="dxa"/>
            <w:left w:w="0" w:type="dxa"/>
            <w:bottom w:w="0" w:type="dxa"/>
            <w:right w:w="0" w:type="dxa"/>
          </w:tblCellMar>
        </w:tblPrEx>
        <w:trPr>
          <w:tblCellSpacing w:w="15" w:type="dxa"/>
        </w:trPr>
        <w:tc>
          <w:tcPr>
            <w:tcW w:w="2056"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1AD78FF2">
            <w:pPr>
              <w:keepNext w:val="0"/>
              <w:keepLines w:val="0"/>
              <w:pageBreakBefore w:val="0"/>
              <w:kinsoku/>
              <w:wordWrap/>
              <w:overflowPunct/>
              <w:topLinePunct w:val="0"/>
              <w:autoSpaceDE/>
              <w:autoSpaceDN/>
              <w:bidi w:val="0"/>
              <w:adjustRightInd/>
              <w:snapToGrid/>
              <w:spacing w:line="400" w:lineRule="exact"/>
              <w:ind w:firstLine="360" w:firstLineChars="15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项目总费用</w:t>
            </w:r>
          </w:p>
        </w:tc>
        <w:tc>
          <w:tcPr>
            <w:tcW w:w="1605"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77EBD602">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$7,650</w:t>
            </w:r>
          </w:p>
        </w:tc>
        <w:tc>
          <w:tcPr>
            <w:tcW w:w="1815"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06BF5599">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$6,885</w:t>
            </w:r>
          </w:p>
        </w:tc>
        <w:tc>
          <w:tcPr>
            <w:tcW w:w="3130" w:type="dxa"/>
            <w:tcBorders>
              <w:top w:val="single" w:color="auto" w:sz="4" w:space="0"/>
              <w:left w:val="single" w:color="auto" w:sz="4" w:space="0"/>
              <w:bottom w:val="single" w:color="auto" w:sz="4" w:space="0"/>
              <w:right w:val="single" w:color="auto" w:sz="4" w:space="0"/>
            </w:tcBorders>
            <w:tcMar>
              <w:top w:w="120" w:type="dxa"/>
              <w:left w:w="180" w:type="dxa"/>
              <w:bottom w:w="120" w:type="dxa"/>
              <w:right w:w="180" w:type="dxa"/>
            </w:tcMar>
            <w:vAlign w:val="center"/>
          </w:tcPr>
          <w:p w14:paraId="08A5BB25">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2026年5月1日前报名可享优惠</w:t>
            </w:r>
          </w:p>
        </w:tc>
      </w:tr>
    </w:tbl>
    <w:p w14:paraId="1615D168">
      <w:pPr>
        <w:keepNext w:val="0"/>
        <w:keepLines w:val="0"/>
        <w:pageBreakBefore w:val="0"/>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eastAsiaTheme="minorEastAsia" w:cstheme="minorEastAsia"/>
          <w:b w:val="0"/>
          <w:bCs/>
          <w:sz w:val="24"/>
          <w:szCs w:val="24"/>
          <w:highlight w:val="yellow"/>
          <w:lang w:val="en-US" w:eastAsia="zh-CN"/>
        </w:rPr>
      </w:pPr>
      <w:r>
        <w:rPr>
          <w:rFonts w:hint="eastAsia" w:asciiTheme="minorEastAsia" w:hAnsiTheme="minorEastAsia" w:eastAsiaTheme="minorEastAsia" w:cstheme="minorEastAsia"/>
          <w:b w:val="0"/>
          <w:bCs/>
          <w:sz w:val="24"/>
          <w:szCs w:val="24"/>
          <w:highlight w:val="yellow"/>
          <w:lang w:val="en-US" w:eastAsia="zh-CN"/>
        </w:rPr>
        <w:t>注意：具体项目内容、课程要求、课程设计、授课教师介绍及</w:t>
      </w:r>
      <w:r>
        <w:rPr>
          <w:rFonts w:hint="default" w:asciiTheme="minorEastAsia" w:hAnsiTheme="minorEastAsia" w:eastAsiaTheme="minorEastAsia" w:cstheme="minorEastAsia"/>
          <w:b w:val="0"/>
          <w:bCs/>
          <w:sz w:val="24"/>
          <w:szCs w:val="24"/>
          <w:highlight w:val="yellow"/>
          <w:lang w:val="en-US" w:eastAsia="zh-CN"/>
        </w:rPr>
        <w:t>具体</w:t>
      </w:r>
      <w:r>
        <w:rPr>
          <w:rFonts w:hint="eastAsia" w:asciiTheme="minorEastAsia" w:hAnsiTheme="minorEastAsia" w:eastAsiaTheme="minorEastAsia" w:cstheme="minorEastAsia"/>
          <w:b w:val="0"/>
          <w:bCs/>
          <w:sz w:val="24"/>
          <w:szCs w:val="24"/>
          <w:highlight w:val="yellow"/>
          <w:lang w:val="en-US" w:eastAsia="zh-CN"/>
        </w:rPr>
        <w:t>学术及语言</w:t>
      </w:r>
      <w:r>
        <w:rPr>
          <w:rFonts w:hint="default" w:asciiTheme="minorEastAsia" w:hAnsiTheme="minorEastAsia" w:eastAsiaTheme="minorEastAsia" w:cstheme="minorEastAsia"/>
          <w:b w:val="0"/>
          <w:bCs/>
          <w:sz w:val="24"/>
          <w:szCs w:val="24"/>
          <w:highlight w:val="yellow"/>
          <w:lang w:val="en-US" w:eastAsia="zh-CN"/>
        </w:rPr>
        <w:t>要求</w:t>
      </w:r>
      <w:r>
        <w:rPr>
          <w:rFonts w:hint="eastAsia" w:asciiTheme="minorEastAsia" w:hAnsiTheme="minorEastAsia" w:eastAsiaTheme="minorEastAsia" w:cstheme="minorEastAsia"/>
          <w:b w:val="0"/>
          <w:bCs/>
          <w:sz w:val="24"/>
          <w:szCs w:val="24"/>
          <w:highlight w:val="yellow"/>
          <w:lang w:val="en-US" w:eastAsia="zh-CN"/>
        </w:rPr>
        <w:t>详见网站通知附件1.1-1.3，或咨询项目方负责人（详见附件1.1）。</w:t>
      </w:r>
    </w:p>
    <w:p w14:paraId="41E0FE57">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kern w:val="0"/>
          <w:sz w:val="28"/>
          <w:szCs w:val="28"/>
          <w:lang w:val="en-US" w:eastAsia="zh-CN"/>
        </w:rPr>
      </w:pPr>
    </w:p>
    <w:p w14:paraId="3A44EDC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、申请资格与条件</w:t>
      </w:r>
    </w:p>
    <w:p w14:paraId="1A875A43">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1. </w:t>
      </w:r>
      <w:r>
        <w:rPr>
          <w:rFonts w:hint="eastAsia" w:ascii="宋体" w:hAnsi="宋体" w:eastAsia="宋体" w:cs="宋体"/>
          <w:kern w:val="0"/>
          <w:sz w:val="24"/>
          <w:szCs w:val="24"/>
        </w:rPr>
        <w:t>申请人目前应为我校在读的优秀全日制本科学生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专业可根据不同项目方向进行选择，具体详见附件1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14:paraId="4B8D3358">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2</w:t>
      </w:r>
      <w:r>
        <w:rPr>
          <w:rFonts w:hint="eastAsia" w:ascii="宋体" w:hAnsi="宋体" w:eastAsia="宋体" w:cs="宋体"/>
          <w:kern w:val="0"/>
          <w:sz w:val="24"/>
          <w:szCs w:val="24"/>
        </w:rPr>
        <w:t>．政治素质好，坚持四项基本原则，热爱社会主义祖国，无违法违纪记录。</w:t>
      </w:r>
    </w:p>
    <w:p w14:paraId="7BB866D9">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0"/>
          <w:sz w:val="24"/>
          <w:szCs w:val="24"/>
        </w:rPr>
      </w:pPr>
      <w:r>
        <w:rPr>
          <w:rFonts w:ascii="Calibri" w:hAnsi="Calibri" w:eastAsia="宋体" w:cs="宋体"/>
          <w:kern w:val="0"/>
          <w:sz w:val="24"/>
          <w:szCs w:val="24"/>
        </w:rPr>
        <w:t>3. </w:t>
      </w:r>
      <w:r>
        <w:rPr>
          <w:rFonts w:hint="eastAsia" w:ascii="宋体" w:hAnsi="宋体" w:eastAsia="宋体" w:cs="宋体"/>
          <w:kern w:val="0"/>
          <w:sz w:val="24"/>
          <w:szCs w:val="24"/>
        </w:rPr>
        <w:t>学习成绩优异，具有较强的、扎实的专业理论基础和实践能力，平均绩点达到</w:t>
      </w:r>
      <w:r>
        <w:rPr>
          <w:rFonts w:ascii="宋体" w:hAnsi="宋体" w:eastAsia="宋体" w:cs="宋体"/>
          <w:kern w:val="0"/>
          <w:sz w:val="24"/>
          <w:szCs w:val="24"/>
        </w:rPr>
        <w:t>2.5</w:t>
      </w:r>
      <w:r>
        <w:rPr>
          <w:rFonts w:hint="eastAsia" w:ascii="宋体" w:hAnsi="宋体" w:eastAsia="宋体" w:cs="宋体"/>
          <w:kern w:val="0"/>
          <w:sz w:val="24"/>
          <w:szCs w:val="24"/>
        </w:rPr>
        <w:t>以上</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建议</w:t>
      </w:r>
      <w:r>
        <w:rPr>
          <w:rFonts w:hint="eastAsia" w:ascii="宋体" w:hAnsi="宋体" w:eastAsia="宋体" w:cs="宋体"/>
          <w:kern w:val="0"/>
          <w:sz w:val="24"/>
          <w:szCs w:val="24"/>
          <w:lang w:val="en-CA" w:eastAsia="zh-CN"/>
        </w:rPr>
        <w:t>GPA3.0以上</w:t>
      </w:r>
      <w:r>
        <w:rPr>
          <w:rFonts w:hint="eastAsia" w:ascii="宋体" w:hAnsi="宋体" w:eastAsia="宋体" w:cs="宋体"/>
          <w:kern w:val="0"/>
          <w:sz w:val="24"/>
          <w:szCs w:val="24"/>
        </w:rPr>
        <w:t>。</w:t>
      </w:r>
    </w:p>
    <w:p w14:paraId="326D80CA">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0"/>
          <w:sz w:val="24"/>
          <w:szCs w:val="24"/>
          <w:lang w:eastAsia="zh-CN"/>
        </w:rPr>
      </w:pPr>
      <w:r>
        <w:rPr>
          <w:rFonts w:ascii="Calibri" w:hAnsi="Calibri" w:eastAsia="宋体" w:cs="宋体"/>
          <w:kern w:val="0"/>
          <w:sz w:val="24"/>
          <w:szCs w:val="24"/>
        </w:rPr>
        <w:t>4</w:t>
      </w:r>
      <w:r>
        <w:rPr>
          <w:rFonts w:hint="eastAsia" w:ascii="Calibri" w:hAnsi="Calibri" w:eastAsia="宋体" w:cs="宋体"/>
          <w:kern w:val="0"/>
          <w:sz w:val="24"/>
          <w:szCs w:val="24"/>
          <w:lang w:eastAsia="zh-CN"/>
        </w:rPr>
        <w:t>.</w:t>
      </w:r>
      <w:r>
        <w:rPr>
          <w:rFonts w:hint="eastAsia" w:ascii="宋体" w:hAnsi="宋体" w:eastAsia="宋体" w:cs="宋体"/>
          <w:kern w:val="0"/>
          <w:sz w:val="24"/>
          <w:szCs w:val="24"/>
        </w:rPr>
        <w:t>英语水平证明（托福、雅思、大学四六级或国内学校出具的官方信函）</w:t>
      </w:r>
      <w:r>
        <w:rPr>
          <w:rFonts w:hint="eastAsia" w:ascii="宋体" w:hAnsi="宋体" w:eastAsia="宋体" w:cs="宋体"/>
          <w:kern w:val="0"/>
          <w:sz w:val="24"/>
          <w:szCs w:val="24"/>
          <w:lang w:eastAsia="zh-CN"/>
        </w:rPr>
        <w:t>。</w:t>
      </w:r>
    </w:p>
    <w:p w14:paraId="60D498E8">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5. </w:t>
      </w:r>
      <w:r>
        <w:rPr>
          <w:rFonts w:hint="eastAsia" w:ascii="宋体" w:hAnsi="宋体" w:eastAsia="宋体" w:cs="宋体"/>
          <w:kern w:val="0"/>
          <w:sz w:val="24"/>
          <w:szCs w:val="24"/>
        </w:rPr>
        <w:t>身心健康，能圆满完成学习任务。</w:t>
      </w:r>
    </w:p>
    <w:p w14:paraId="5C7D0A43">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6</w:t>
      </w:r>
      <w:r>
        <w:rPr>
          <w:rFonts w:hint="eastAsia" w:ascii="Calibri" w:hAnsi="Calibri" w:eastAsia="宋体" w:cs="宋体"/>
          <w:kern w:val="0"/>
          <w:sz w:val="24"/>
          <w:szCs w:val="24"/>
          <w:lang w:eastAsia="zh-CN"/>
        </w:rPr>
        <w:t>.</w:t>
      </w:r>
      <w:r>
        <w:rPr>
          <w:rFonts w:hint="eastAsia" w:ascii="宋体" w:hAnsi="宋体" w:eastAsia="宋体" w:cs="宋体"/>
          <w:kern w:val="0"/>
          <w:sz w:val="24"/>
          <w:szCs w:val="24"/>
        </w:rPr>
        <w:t>已交足我校规定的各项费用，具有一定的经济能力。</w:t>
      </w:r>
    </w:p>
    <w:p w14:paraId="6D1934AB">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kern w:val="0"/>
          <w:sz w:val="28"/>
          <w:szCs w:val="28"/>
          <w:lang w:val="en-US" w:eastAsia="zh-CN"/>
        </w:rPr>
      </w:pPr>
    </w:p>
    <w:p w14:paraId="5F9DA17C">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、选拔程序</w:t>
      </w:r>
    </w:p>
    <w:p w14:paraId="5092D429">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w:t>
      </w:r>
      <w:r>
        <w:rPr>
          <w:rFonts w:hint="eastAsia" w:ascii="宋体" w:hAnsi="宋体" w:eastAsia="宋体" w:cs="宋体"/>
          <w:kern w:val="0"/>
          <w:sz w:val="24"/>
          <w:szCs w:val="24"/>
        </w:rPr>
        <w:t>．采取“个人申请、学院推荐、专家评审、择优录取”的方式进行选拔。</w:t>
      </w:r>
    </w:p>
    <w:p w14:paraId="100E3A7D">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2</w:t>
      </w:r>
      <w:r>
        <w:rPr>
          <w:rFonts w:hint="eastAsia" w:ascii="宋体" w:hAnsi="宋体" w:eastAsia="宋体" w:cs="宋体"/>
          <w:kern w:val="0"/>
          <w:sz w:val="24"/>
          <w:szCs w:val="24"/>
        </w:rPr>
        <w:t>．申请人应向所在学院提交以下材料：</w:t>
      </w:r>
    </w:p>
    <w:p w14:paraId="0D4AC469">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1</w:t>
      </w:r>
      <w:r>
        <w:rPr>
          <w:rFonts w:hint="eastAsia" w:ascii="宋体" w:hAnsi="宋体" w:eastAsia="宋体" w:cs="宋体"/>
          <w:kern w:val="0"/>
          <w:sz w:val="24"/>
          <w:szCs w:val="24"/>
        </w:rPr>
        <w:t>）《南京邮电大学本科生海外访学申请表》（附件</w:t>
      </w:r>
      <w:r>
        <w:rPr>
          <w:rFonts w:hint="eastAsia" w:ascii="Calibri" w:hAnsi="Calibri" w:eastAsia="宋体" w:cs="宋体"/>
          <w:kern w:val="0"/>
          <w:sz w:val="24"/>
          <w:szCs w:val="24"/>
        </w:rPr>
        <w:t>2</w:t>
      </w:r>
      <w:r>
        <w:rPr>
          <w:rFonts w:hint="eastAsia" w:ascii="宋体" w:hAnsi="宋体" w:eastAsia="宋体" w:cs="宋体"/>
          <w:kern w:val="0"/>
          <w:sz w:val="24"/>
          <w:szCs w:val="24"/>
        </w:rPr>
        <w:t>）；</w:t>
      </w:r>
    </w:p>
    <w:p w14:paraId="678D6042">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2</w:t>
      </w:r>
      <w:r>
        <w:rPr>
          <w:rFonts w:hint="eastAsia" w:ascii="宋体" w:hAnsi="宋体" w:eastAsia="宋体" w:cs="宋体"/>
          <w:kern w:val="0"/>
          <w:sz w:val="24"/>
          <w:szCs w:val="24"/>
        </w:rPr>
        <w:t>）英语水平证明及复印件；</w:t>
      </w:r>
    </w:p>
    <w:p w14:paraId="55773F99">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3</w:t>
      </w:r>
      <w:r>
        <w:rPr>
          <w:rFonts w:hint="eastAsia" w:ascii="宋体" w:hAnsi="宋体" w:eastAsia="宋体" w:cs="宋体"/>
          <w:kern w:val="0"/>
          <w:sz w:val="24"/>
          <w:szCs w:val="24"/>
        </w:rPr>
        <w:t>）学术科研能力证明材料及复印件（包括论文发表、参与竞赛、项目等）；</w:t>
      </w:r>
    </w:p>
    <w:p w14:paraId="36833F3D">
      <w:pPr>
        <w:keepNext w:val="0"/>
        <w:keepLines w:val="0"/>
        <w:pageBreakBefore w:val="0"/>
        <w:widowControl/>
        <w:kinsoku/>
        <w:wordWrap/>
        <w:overflowPunct/>
        <w:topLinePunct w:val="0"/>
        <w:autoSpaceDE/>
        <w:autoSpaceDN/>
        <w:bidi w:val="0"/>
        <w:adjustRightInd/>
        <w:snapToGrid/>
        <w:spacing w:line="400" w:lineRule="exact"/>
        <w:ind w:firstLine="360"/>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Calibri" w:hAnsi="Calibri" w:eastAsia="宋体" w:cs="宋体"/>
          <w:kern w:val="0"/>
          <w:sz w:val="24"/>
          <w:szCs w:val="24"/>
        </w:rPr>
        <w:t>4</w:t>
      </w:r>
      <w:r>
        <w:rPr>
          <w:rFonts w:hint="eastAsia" w:ascii="宋体" w:hAnsi="宋体" w:eastAsia="宋体" w:cs="宋体"/>
          <w:kern w:val="0"/>
          <w:sz w:val="24"/>
          <w:szCs w:val="24"/>
        </w:rPr>
        <w:t>）获奖证书及复印件。</w:t>
      </w:r>
    </w:p>
    <w:p w14:paraId="424DF1B4">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3</w:t>
      </w:r>
      <w:r>
        <w:rPr>
          <w:rFonts w:hint="eastAsia" w:ascii="宋体" w:hAnsi="宋体" w:eastAsia="宋体" w:cs="宋体"/>
          <w:kern w:val="0"/>
          <w:sz w:val="24"/>
          <w:szCs w:val="24"/>
        </w:rPr>
        <w:t>．申请人</w:t>
      </w:r>
      <w:r>
        <w:rPr>
          <w:rFonts w:hint="eastAsia" w:ascii="宋体" w:hAnsi="宋体" w:eastAsia="宋体" w:cs="宋体"/>
          <w:kern w:val="0"/>
          <w:sz w:val="24"/>
          <w:szCs w:val="24"/>
          <w:lang w:val="en-US" w:eastAsia="zh-CN"/>
        </w:rPr>
        <w:t>请于</w:t>
      </w:r>
      <w:r>
        <w:rPr>
          <w:rFonts w:hint="eastAsia" w:ascii="宋体" w:hAnsi="宋体" w:eastAsia="宋体" w:cs="宋体"/>
          <w:b/>
          <w:bCs/>
          <w:kern w:val="0"/>
          <w:sz w:val="24"/>
          <w:szCs w:val="24"/>
          <w:lang w:val="en-US" w:eastAsia="zh-CN"/>
        </w:rPr>
        <w:t>3月17日</w:t>
      </w:r>
      <w:r>
        <w:rPr>
          <w:rFonts w:hint="eastAsia" w:ascii="宋体" w:hAnsi="宋体" w:eastAsia="宋体" w:cs="宋体"/>
          <w:kern w:val="0"/>
          <w:sz w:val="24"/>
          <w:szCs w:val="24"/>
          <w:lang w:val="en-US" w:eastAsia="zh-CN"/>
        </w:rPr>
        <w:t>前</w:t>
      </w:r>
      <w:r>
        <w:rPr>
          <w:rFonts w:hint="eastAsia" w:ascii="宋体" w:hAnsi="宋体" w:eastAsia="宋体" w:cs="宋体"/>
          <w:kern w:val="0"/>
          <w:sz w:val="24"/>
          <w:szCs w:val="24"/>
        </w:rPr>
        <w:t>将申请材料交至各学院，学院根据申请资格与条件对申请人进行筛选、排序并填写《南京邮电大学本科生海外访学申请汇总表》（附件</w:t>
      </w:r>
      <w:r>
        <w:rPr>
          <w:rFonts w:hint="eastAsia" w:ascii="Calibri" w:hAnsi="Calibri" w:eastAsia="宋体" w:cs="宋体"/>
          <w:kern w:val="0"/>
          <w:sz w:val="24"/>
          <w:szCs w:val="24"/>
        </w:rPr>
        <w:t>3</w:t>
      </w:r>
      <w:r>
        <w:rPr>
          <w:rFonts w:hint="eastAsia" w:ascii="宋体" w:hAnsi="宋体" w:eastAsia="宋体" w:cs="宋体"/>
          <w:kern w:val="0"/>
          <w:sz w:val="24"/>
          <w:szCs w:val="24"/>
        </w:rPr>
        <w:t>），于</w:t>
      </w:r>
      <w:r>
        <w:rPr>
          <w:rFonts w:hint="eastAsia" w:ascii="Calibri" w:hAnsi="Calibri" w:eastAsia="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eastAsia="宋体" w:cs="宋体"/>
          <w:b/>
          <w:bCs/>
          <w:kern w:val="0"/>
          <w:sz w:val="24"/>
          <w:szCs w:val="24"/>
          <w:lang w:val="en-US" w:eastAsia="zh-CN"/>
        </w:rPr>
        <w:t>18</w:t>
      </w:r>
      <w:r>
        <w:rPr>
          <w:rFonts w:hint="eastAsia" w:ascii="宋体" w:hAnsi="宋体" w:eastAsia="宋体" w:cs="宋体"/>
          <w:b/>
          <w:bCs/>
          <w:kern w:val="0"/>
          <w:sz w:val="24"/>
          <w:szCs w:val="24"/>
        </w:rPr>
        <w:t>日</w:t>
      </w:r>
      <w:r>
        <w:rPr>
          <w:rFonts w:hint="eastAsia" w:ascii="宋体" w:hAnsi="宋体" w:eastAsia="宋体" w:cs="宋体"/>
          <w:kern w:val="0"/>
          <w:sz w:val="24"/>
          <w:szCs w:val="24"/>
        </w:rPr>
        <w:t>前将候选人申请材料及汇总表交至</w:t>
      </w:r>
      <w:r>
        <w:rPr>
          <w:rFonts w:hint="eastAsia" w:ascii="宋体" w:hAnsi="宋体" w:eastAsia="宋体" w:cs="宋体"/>
          <w:kern w:val="0"/>
          <w:sz w:val="24"/>
          <w:szCs w:val="24"/>
          <w:lang w:val="en-US" w:eastAsia="zh-CN"/>
        </w:rPr>
        <w:t>本科生院</w:t>
      </w:r>
      <w:r>
        <w:rPr>
          <w:rFonts w:hint="eastAsia" w:ascii="宋体" w:hAnsi="宋体" w:eastAsia="宋体" w:cs="宋体"/>
          <w:kern w:val="0"/>
          <w:sz w:val="24"/>
          <w:szCs w:val="24"/>
        </w:rPr>
        <w:t>，逾期不递交材料的学院作自动放弃处理。</w:t>
      </w:r>
    </w:p>
    <w:p w14:paraId="72166CF0">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b/>
          <w:bCs/>
          <w:kern w:val="0"/>
          <w:sz w:val="28"/>
          <w:szCs w:val="28"/>
          <w:lang w:val="en-US" w:eastAsia="zh-CN"/>
        </w:rPr>
      </w:pPr>
      <w:r>
        <w:rPr>
          <w:rFonts w:ascii="Calibri" w:hAnsi="Calibri" w:eastAsia="宋体" w:cs="宋体"/>
          <w:kern w:val="0"/>
          <w:sz w:val="24"/>
          <w:szCs w:val="24"/>
        </w:rPr>
        <w:t>4</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本科生院</w:t>
      </w:r>
      <w:r>
        <w:rPr>
          <w:rFonts w:hint="eastAsia" w:ascii="宋体" w:hAnsi="宋体" w:eastAsia="宋体" w:cs="宋体"/>
          <w:kern w:val="0"/>
          <w:sz w:val="24"/>
          <w:szCs w:val="24"/>
        </w:rPr>
        <w:t>会同相关部门，共同组织专家进行评审，确定我校</w:t>
      </w:r>
      <w:r>
        <w:rPr>
          <w:rFonts w:hint="eastAsia" w:ascii="宋体" w:hAnsi="宋体" w:eastAsia="宋体" w:cs="宋体"/>
          <w:kern w:val="0"/>
          <w:sz w:val="24"/>
          <w:szCs w:val="24"/>
          <w:lang w:eastAsia="zh-CN"/>
        </w:rPr>
        <w:t>参加</w:t>
      </w:r>
      <w:r>
        <w:rPr>
          <w:rFonts w:hint="eastAsia" w:ascii="宋体" w:hAnsi="宋体" w:eastAsia="宋体" w:cs="宋体"/>
          <w:kern w:val="0"/>
          <w:sz w:val="24"/>
          <w:szCs w:val="24"/>
        </w:rPr>
        <w:t>访学</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学生名单，并进行公示。</w:t>
      </w:r>
    </w:p>
    <w:p w14:paraId="1BE605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0"/>
          <w:sz w:val="24"/>
          <w:szCs w:val="24"/>
          <w:lang w:eastAsia="zh-CN"/>
        </w:rPr>
      </w:pPr>
    </w:p>
    <w:p w14:paraId="33BCC3B9">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、其他</w:t>
      </w:r>
    </w:p>
    <w:p w14:paraId="4C7CA0C3">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ascii="Calibri" w:hAnsi="Calibri" w:eastAsia="宋体" w:cs="宋体"/>
          <w:kern w:val="0"/>
          <w:sz w:val="24"/>
          <w:szCs w:val="24"/>
        </w:rPr>
        <w:t>1. </w:t>
      </w:r>
      <w:r>
        <w:rPr>
          <w:rFonts w:hint="eastAsia" w:ascii="宋体" w:hAnsi="宋体" w:eastAsia="宋体" w:cs="宋体"/>
          <w:kern w:val="0"/>
          <w:sz w:val="24"/>
          <w:szCs w:val="24"/>
        </w:rPr>
        <w:t>联系人：</w:t>
      </w:r>
    </w:p>
    <w:p w14:paraId="6095FCB0">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国际合作交流处：李老师</w:t>
      </w:r>
      <w:r>
        <w:rPr>
          <w:rFonts w:ascii="Calibri" w:hAnsi="Calibri" w:eastAsia="宋体" w:cs="宋体"/>
          <w:kern w:val="0"/>
          <w:sz w:val="24"/>
          <w:szCs w:val="24"/>
        </w:rPr>
        <w:t> </w:t>
      </w:r>
      <w:r>
        <w:rPr>
          <w:rFonts w:hint="eastAsia" w:ascii="Arial" w:hAnsi="Arial" w:eastAsia="宋体" w:cs="Arial"/>
          <w:i w:val="0"/>
          <w:caps w:val="0"/>
          <w:color w:val="000000"/>
          <w:spacing w:val="0"/>
          <w:sz w:val="21"/>
          <w:szCs w:val="21"/>
          <w:lang w:val="en-US" w:eastAsia="zh-CN"/>
        </w:rPr>
        <w:t>85866716</w:t>
      </w:r>
      <w:r>
        <w:rPr>
          <w:rFonts w:hint="eastAsia" w:ascii="宋体" w:hAnsi="宋体" w:eastAsia="宋体" w:cs="宋体"/>
          <w:kern w:val="0"/>
          <w:sz w:val="24"/>
          <w:szCs w:val="24"/>
        </w:rPr>
        <w:t>；</w:t>
      </w:r>
    </w:p>
    <w:p w14:paraId="23009FCF">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教务处：于老师</w:t>
      </w:r>
      <w:r>
        <w:rPr>
          <w:rFonts w:ascii="Calibri" w:hAnsi="Calibri" w:eastAsia="宋体" w:cs="宋体"/>
          <w:kern w:val="0"/>
          <w:sz w:val="24"/>
          <w:szCs w:val="24"/>
        </w:rPr>
        <w:t>85866258</w:t>
      </w:r>
      <w:r>
        <w:rPr>
          <w:rFonts w:hint="eastAsia" w:ascii="宋体" w:hAnsi="宋体" w:eastAsia="宋体" w:cs="宋体"/>
          <w:kern w:val="0"/>
          <w:sz w:val="24"/>
          <w:szCs w:val="24"/>
        </w:rPr>
        <w:t>。</w:t>
      </w:r>
    </w:p>
    <w:p w14:paraId="5D8D7DAF">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kern w:val="0"/>
          <w:sz w:val="24"/>
          <w:szCs w:val="24"/>
        </w:rPr>
      </w:pPr>
      <w:r>
        <w:rPr>
          <w:rFonts w:ascii="Calibri" w:hAnsi="Calibri" w:eastAsia="宋体" w:cs="宋体"/>
          <w:kern w:val="0"/>
          <w:sz w:val="24"/>
          <w:szCs w:val="24"/>
        </w:rPr>
        <w:t>2. </w:t>
      </w:r>
      <w:r>
        <w:rPr>
          <w:rFonts w:hint="eastAsia" w:ascii="宋体" w:hAnsi="宋体" w:eastAsia="宋体" w:cs="宋体"/>
          <w:kern w:val="0"/>
          <w:sz w:val="24"/>
          <w:szCs w:val="24"/>
        </w:rPr>
        <w:t>被录取学生需交纳材料，另行通知。</w:t>
      </w:r>
    </w:p>
    <w:p w14:paraId="308CA17C">
      <w:pPr>
        <w:keepNext w:val="0"/>
        <w:keepLines w:val="0"/>
        <w:pageBreakBefore w:val="0"/>
        <w:widowControl/>
        <w:kinsoku/>
        <w:wordWrap/>
        <w:overflowPunct/>
        <w:topLinePunct w:val="0"/>
        <w:autoSpaceDE/>
        <w:autoSpaceDN/>
        <w:bidi w:val="0"/>
        <w:adjustRightInd/>
        <w:snapToGrid/>
        <w:spacing w:line="400" w:lineRule="exact"/>
        <w:ind w:firstLine="4320" w:firstLineChars="1800"/>
        <w:jc w:val="left"/>
        <w:textAlignment w:val="auto"/>
        <w:rPr>
          <w:rFonts w:hint="eastAsia" w:ascii="宋体" w:hAnsi="宋体" w:eastAsia="宋体" w:cs="宋体"/>
          <w:kern w:val="0"/>
          <w:sz w:val="24"/>
          <w:szCs w:val="24"/>
        </w:rPr>
      </w:pPr>
    </w:p>
    <w:p w14:paraId="7A2BA1FF">
      <w:pPr>
        <w:keepNext w:val="0"/>
        <w:keepLines w:val="0"/>
        <w:pageBreakBefore w:val="0"/>
        <w:widowControl/>
        <w:kinsoku/>
        <w:wordWrap/>
        <w:overflowPunct/>
        <w:topLinePunct w:val="0"/>
        <w:autoSpaceDE/>
        <w:autoSpaceDN/>
        <w:bidi w:val="0"/>
        <w:adjustRightInd/>
        <w:snapToGrid/>
        <w:spacing w:line="400" w:lineRule="exact"/>
        <w:ind w:firstLine="4560" w:firstLineChars="19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国际合作交流处</w:t>
      </w:r>
    </w:p>
    <w:p w14:paraId="374D54BB">
      <w:pPr>
        <w:keepNext w:val="0"/>
        <w:keepLines w:val="0"/>
        <w:pageBreakBefore w:val="0"/>
        <w:widowControl/>
        <w:kinsoku/>
        <w:wordWrap/>
        <w:overflowPunct/>
        <w:topLinePunct w:val="0"/>
        <w:autoSpaceDE/>
        <w:autoSpaceDN/>
        <w:bidi w:val="0"/>
        <w:adjustRightInd/>
        <w:snapToGrid/>
        <w:spacing w:line="400" w:lineRule="exact"/>
        <w:ind w:firstLine="4440" w:firstLineChars="1850"/>
        <w:jc w:val="left"/>
        <w:textAlignment w:val="auto"/>
        <w:rPr>
          <w:rFonts w:ascii="宋体" w:hAnsi="宋体" w:eastAsia="宋体" w:cs="宋体"/>
          <w:kern w:val="0"/>
          <w:sz w:val="24"/>
          <w:szCs w:val="24"/>
        </w:rPr>
      </w:pPr>
      <w:r>
        <w:rPr>
          <w:rFonts w:ascii="Calibri" w:hAnsi="Calibri" w:eastAsia="宋体" w:cs="宋体"/>
          <w:kern w:val="0"/>
          <w:sz w:val="24"/>
          <w:szCs w:val="24"/>
        </w:rPr>
        <w:t>20</w:t>
      </w:r>
      <w:r>
        <w:rPr>
          <w:rFonts w:hint="eastAsia" w:ascii="Calibri" w:hAnsi="Calibri" w:eastAsia="宋体" w:cs="宋体"/>
          <w:kern w:val="0"/>
          <w:sz w:val="24"/>
          <w:szCs w:val="24"/>
          <w:lang w:val="en-US" w:eastAsia="zh-CN"/>
        </w:rPr>
        <w:t>26</w:t>
      </w:r>
      <w:r>
        <w:rPr>
          <w:rFonts w:hint="eastAsia" w:ascii="宋体" w:hAnsi="宋体" w:eastAsia="宋体" w:cs="宋体"/>
          <w:kern w:val="0"/>
          <w:sz w:val="24"/>
          <w:szCs w:val="24"/>
        </w:rPr>
        <w:t>年</w:t>
      </w:r>
      <w:r>
        <w:rPr>
          <w:rFonts w:hint="eastAsia" w:ascii="Calibri" w:hAnsi="Calibri" w:eastAsia="宋体" w:cs="宋体"/>
          <w:kern w:val="0"/>
          <w:sz w:val="24"/>
          <w:szCs w:val="24"/>
          <w:lang w:val="en-US" w:eastAsia="zh-CN"/>
        </w:rPr>
        <w:t>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p>
    <w:p w14:paraId="07406051">
      <w:pPr>
        <w:rPr>
          <w:rFonts w:hint="eastAsia" w:ascii="宋体" w:hAnsi="宋体" w:eastAsia="宋体" w:cs="宋体"/>
          <w:b/>
          <w:bCs/>
          <w:color w:val="0673C8"/>
          <w:kern w:val="0"/>
          <w:sz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NhOWU1OTdkYmY5MjYwZTJhOGU1ODE3OGI1MTMifQ=="/>
    <w:docVar w:name="KSO_WPS_MARK_KEY" w:val="7896dcd9-c528-4432-9bf8-f85a1c9a5c06"/>
  </w:docVars>
  <w:rsids>
    <w:rsidRoot w:val="673041E5"/>
    <w:rsid w:val="00471835"/>
    <w:rsid w:val="01CC0D2E"/>
    <w:rsid w:val="03122E51"/>
    <w:rsid w:val="046F59EB"/>
    <w:rsid w:val="04720599"/>
    <w:rsid w:val="05B62994"/>
    <w:rsid w:val="05E75C70"/>
    <w:rsid w:val="0D852B51"/>
    <w:rsid w:val="12B72298"/>
    <w:rsid w:val="17581C63"/>
    <w:rsid w:val="231268FF"/>
    <w:rsid w:val="2320282F"/>
    <w:rsid w:val="25FB1F49"/>
    <w:rsid w:val="2D3F07FF"/>
    <w:rsid w:val="2F375037"/>
    <w:rsid w:val="35AF76E1"/>
    <w:rsid w:val="41927B1C"/>
    <w:rsid w:val="461B0C51"/>
    <w:rsid w:val="53CE3E85"/>
    <w:rsid w:val="5C1658F3"/>
    <w:rsid w:val="5F996022"/>
    <w:rsid w:val="64B06A31"/>
    <w:rsid w:val="673041E5"/>
    <w:rsid w:val="6CF41704"/>
    <w:rsid w:val="72C2329A"/>
    <w:rsid w:val="763D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ind w:left="120"/>
      <w:outlineLvl w:val="0"/>
    </w:pPr>
    <w:rPr>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jc w:val="left"/>
    </w:pPr>
    <w:rPr>
      <w:rFonts w:ascii="Calibri" w:hAnsi="Courier New" w:eastAsia="宋体" w:cs="Courier New"/>
      <w:szCs w:val="21"/>
    </w:r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normaltextrun"/>
    <w:basedOn w:val="7"/>
    <w:qFormat/>
    <w:uiPriority w:val="0"/>
  </w:style>
  <w:style w:type="paragraph" w:customStyle="1" w:styleId="12">
    <w:name w:val="contentpasted1"/>
    <w:basedOn w:val="1"/>
    <w:semiHidden/>
    <w:qFormat/>
    <w:uiPriority w:val="99"/>
    <w:pPr>
      <w:spacing w:before="100" w:beforeAutospacing="1" w:after="100" w:afterAutospacing="1" w:line="240" w:lineRule="auto"/>
    </w:pPr>
    <w:rPr>
      <w:rFonts w:ascii="Calibri" w:hAnsi="Calibri" w:cs="Calibri"/>
    </w:rPr>
  </w:style>
  <w:style w:type="character" w:customStyle="1" w:styleId="13">
    <w:name w:val="contentpasted11"/>
    <w:basedOn w:val="7"/>
    <w:qFormat/>
    <w:uiPriority w:val="0"/>
  </w:style>
  <w:style w:type="character" w:customStyle="1" w:styleId="14">
    <w:name w:val="contentpasted3"/>
    <w:basedOn w:val="7"/>
    <w:qFormat/>
    <w:uiPriority w:val="0"/>
  </w:style>
  <w:style w:type="paragraph" w:styleId="15">
    <w:name w:val="List Paragraph"/>
    <w:basedOn w:val="1"/>
    <w:qFormat/>
    <w:uiPriority w:val="34"/>
    <w:pPr>
      <w:ind w:left="720"/>
      <w:contextualSpacing/>
    </w:pPr>
  </w:style>
  <w:style w:type="paragraph" w:customStyle="1" w:styleId="16">
    <w:name w:val="Table Paragraph"/>
    <w:basedOn w:val="1"/>
    <w:qFormat/>
    <w:uiPriority w:val="1"/>
    <w:pPr>
      <w:widowControl w:val="0"/>
      <w:spacing w:after="0" w:line="240" w:lineRule="auto"/>
      <w:jc w:val="both"/>
    </w:pPr>
    <w:rPr>
      <w:rFonts w:ascii="Times New Roman" w:hAnsi="Times New Roman" w:eastAsia="宋体"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1525</Words>
  <Characters>1661</Characters>
  <Lines>0</Lines>
  <Paragraphs>0</Paragraphs>
  <TotalTime>42</TotalTime>
  <ScaleCrop>false</ScaleCrop>
  <LinksUpToDate>false</LinksUpToDate>
  <CharactersWithSpaces>1670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2022-03-21T00:45:00Z</dcterms:created>
  <dc:creator>李巍</dc:creator>
  <cp:lastModifiedBy>Administrator</cp:lastModifiedBy>
  <cp:lastPrinted>2026-02-28T06:47:26Z</cp:lastPrinted>
  <dcterms:modified xsi:type="dcterms:W3CDTF">2026-02-28T06:50:52Z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CFB1B0E0262A46749A8729D9B1F4016D_13</vt:lpwstr>
  </property>
  <property fmtid="{D5CDD505-2E9C-101B-9397-08002B2CF9AE}" pid="4" name="KSOTemplateDocerSaveRecord">
    <vt:lpwstr>eyJoZGlkIjoiNzdjYzk2NWQ5Yjk3N2M3NmUwNTFlY2MxMTEwODE4M2UiLCJ1c2VySWQiOiIxNDc5NTE5NDcxIn0=</vt:lpwstr>
  </property>
</Properties>
</file>