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E9475">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color w:val="auto"/>
          <w:kern w:val="0"/>
          <w:sz w:val="30"/>
          <w:lang w:val="en-US" w:eastAsia="zh-CN"/>
        </w:rPr>
      </w:pPr>
      <w:r>
        <w:rPr>
          <w:rFonts w:hint="eastAsia" w:ascii="宋体" w:hAnsi="宋体" w:eastAsia="宋体" w:cs="宋体"/>
          <w:b/>
          <w:bCs/>
          <w:color w:val="auto"/>
          <w:kern w:val="0"/>
          <w:sz w:val="30"/>
        </w:rPr>
        <w:t>20</w:t>
      </w:r>
      <w:r>
        <w:rPr>
          <w:rFonts w:hint="eastAsia" w:ascii="宋体" w:hAnsi="宋体" w:eastAsia="宋体" w:cs="宋体"/>
          <w:b/>
          <w:bCs/>
          <w:color w:val="auto"/>
          <w:kern w:val="0"/>
          <w:sz w:val="30"/>
          <w:lang w:val="en-US" w:eastAsia="zh-CN"/>
        </w:rPr>
        <w:t>26</w:t>
      </w:r>
      <w:r>
        <w:rPr>
          <w:rFonts w:hint="eastAsia" w:ascii="宋体" w:hAnsi="宋体" w:eastAsia="宋体" w:cs="宋体"/>
          <w:b/>
          <w:bCs/>
          <w:color w:val="auto"/>
          <w:kern w:val="0"/>
          <w:sz w:val="30"/>
        </w:rPr>
        <w:t>年美国</w:t>
      </w:r>
      <w:r>
        <w:rPr>
          <w:rFonts w:hint="eastAsia" w:ascii="宋体" w:hAnsi="宋体" w:eastAsia="宋体" w:cs="宋体"/>
          <w:b/>
          <w:bCs/>
          <w:color w:val="auto"/>
          <w:kern w:val="0"/>
          <w:sz w:val="30"/>
          <w:lang w:val="en-CA" w:eastAsia="zh-CN"/>
        </w:rPr>
        <w:t>加州大学欧文</w:t>
      </w:r>
      <w:r>
        <w:rPr>
          <w:rFonts w:hint="eastAsia" w:ascii="宋体" w:hAnsi="宋体" w:eastAsia="宋体" w:cs="宋体"/>
          <w:b/>
          <w:bCs/>
          <w:color w:val="auto"/>
          <w:kern w:val="0"/>
          <w:sz w:val="30"/>
          <w:lang w:val="en-US" w:eastAsia="zh-CN"/>
        </w:rPr>
        <w:t>分校3+1+1 研究生联合培养项目</w:t>
      </w:r>
    </w:p>
    <w:p w14:paraId="1444FACF">
      <w:pPr>
        <w:keepNext w:val="0"/>
        <w:keepLines w:val="0"/>
        <w:pageBreakBefore w:val="0"/>
        <w:widowControl/>
        <w:kinsoku/>
        <w:wordWrap/>
        <w:overflowPunct/>
        <w:topLinePunct w:val="0"/>
        <w:autoSpaceDE/>
        <w:autoSpaceDN/>
        <w:bidi w:val="0"/>
        <w:adjustRightInd/>
        <w:snapToGrid/>
        <w:spacing w:after="313" w:afterLines="100" w:line="360" w:lineRule="atLeast"/>
        <w:jc w:val="center"/>
        <w:textAlignment w:val="auto"/>
        <w:rPr>
          <w:rFonts w:hint="default" w:ascii="宋体" w:hAnsi="宋体" w:eastAsia="宋体" w:cs="宋体"/>
          <w:b/>
          <w:bCs/>
          <w:color w:val="auto"/>
          <w:kern w:val="0"/>
          <w:sz w:val="30"/>
          <w:lang w:val="en-US"/>
        </w:rPr>
      </w:pPr>
      <w:r>
        <w:rPr>
          <w:rFonts w:hint="eastAsia" w:ascii="宋体" w:hAnsi="宋体" w:eastAsia="宋体" w:cs="宋体"/>
          <w:b/>
          <w:bCs/>
          <w:color w:val="auto"/>
          <w:kern w:val="0"/>
          <w:sz w:val="30"/>
          <w:lang w:val="en-US" w:eastAsia="zh-CN"/>
        </w:rPr>
        <w:t>报名通知</w:t>
      </w:r>
    </w:p>
    <w:p w14:paraId="3F759F68">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cstheme="minorEastAsia"/>
          <w:b w:val="0"/>
          <w:bCs/>
          <w:sz w:val="24"/>
          <w:szCs w:val="24"/>
          <w:lang w:val="en-US" w:eastAsia="zh-CN"/>
        </w:rPr>
        <w:t>经与合作院校加利福尼亚大学欧文分校（简称欧文分校或UCI）沟通协商，我校与美国加州大学欧文分校开展3+1+1 研究生联合培养项目，进一步推动两校间高质量国际化人才培养的合作。</w:t>
      </w:r>
      <w:r>
        <w:rPr>
          <w:rFonts w:hint="eastAsia" w:asciiTheme="minorEastAsia" w:hAnsiTheme="minorEastAsia" w:eastAsiaTheme="minorEastAsia" w:cstheme="minorEastAsia"/>
          <w:b w:val="0"/>
          <w:bCs/>
          <w:sz w:val="24"/>
          <w:szCs w:val="24"/>
          <w:lang w:eastAsia="zh-CN"/>
        </w:rPr>
        <w:t>现启动申请工作。</w:t>
      </w:r>
    </w:p>
    <w:p w14:paraId="5C8DDFB3">
      <w:pPr>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ascii="宋体" w:hAnsi="宋体" w:eastAsia="宋体" w:cs="宋体"/>
          <w:b/>
          <w:bCs/>
          <w:kern w:val="0"/>
          <w:sz w:val="24"/>
          <w:szCs w:val="24"/>
        </w:rPr>
      </w:pPr>
      <w:r>
        <w:rPr>
          <w:rFonts w:hint="eastAsia" w:ascii="宋体" w:hAnsi="宋体" w:eastAsia="宋体" w:cs="宋体"/>
          <w:b/>
          <w:bCs/>
          <w:kern w:val="0"/>
          <w:sz w:val="24"/>
          <w:szCs w:val="24"/>
        </w:rPr>
        <w:t>一、欧文分校</w:t>
      </w:r>
      <w:r>
        <w:rPr>
          <w:rFonts w:hint="eastAsia" w:ascii="宋体" w:hAnsi="宋体" w:eastAsia="宋体" w:cs="宋体"/>
          <w:b/>
          <w:bCs/>
          <w:kern w:val="0"/>
          <w:sz w:val="24"/>
          <w:szCs w:val="24"/>
          <w:lang w:val="en-US" w:eastAsia="zh-CN"/>
        </w:rPr>
        <w:t>相关</w:t>
      </w:r>
      <w:r>
        <w:rPr>
          <w:rFonts w:hint="eastAsia" w:ascii="宋体" w:hAnsi="宋体" w:eastAsia="宋体" w:cs="宋体"/>
          <w:b/>
          <w:bCs/>
          <w:kern w:val="0"/>
          <w:sz w:val="24"/>
          <w:szCs w:val="24"/>
        </w:rPr>
        <w:t>简介</w:t>
      </w:r>
    </w:p>
    <w:p w14:paraId="5CD3630F">
      <w:pPr>
        <w:keepNext w:val="0"/>
        <w:keepLines w:val="0"/>
        <w:pageBreakBefore w:val="0"/>
        <w:kinsoku/>
        <w:wordWrap/>
        <w:overflowPunct/>
        <w:topLinePunct w:val="0"/>
        <w:autoSpaceDE/>
        <w:autoSpaceDN/>
        <w:bidi w:val="0"/>
        <w:adjustRightInd/>
        <w:snapToGrid/>
        <w:spacing w:line="440" w:lineRule="exact"/>
        <w:ind w:firstLine="600" w:firstLineChars="2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加州大学欧文分校(简称UCI)，创立于1965年，位于南加州的橘子郡，是加州大学系统综合实力最为强劲的分校之一，它多年都位列于世界“百强大学”，是世界顶尖研究型大学，同时也是“</w:t>
      </w:r>
      <w:r>
        <w:rPr>
          <w:rFonts w:hint="eastAsia" w:asciiTheme="minorEastAsia" w:hAnsiTheme="minorEastAsia" w:eastAsiaTheme="minorEastAsia" w:cstheme="minorEastAsia"/>
          <w:b w:val="0"/>
          <w:bCs/>
          <w:sz w:val="24"/>
          <w:szCs w:val="24"/>
          <w:lang w:val="en-US" w:eastAsia="zh-CN"/>
        </w:rPr>
        <w:fldChar w:fldCharType="begin"/>
      </w:r>
      <w:r>
        <w:rPr>
          <w:rFonts w:hint="eastAsia" w:asciiTheme="minorEastAsia" w:hAnsiTheme="minorEastAsia" w:eastAsiaTheme="minorEastAsia" w:cstheme="minorEastAsia"/>
          <w:b w:val="0"/>
          <w:bCs/>
          <w:sz w:val="24"/>
          <w:szCs w:val="24"/>
          <w:lang w:val="en-US" w:eastAsia="zh-CN"/>
        </w:rPr>
        <w:instrText xml:space="preserve"> HYPERLINK "https://baike.baidu.com/item/%E5%85%AC%E7%AB%8B%E5%B8%B8%E6%98%A5%E8%97%A4/2522862" \t "_blank" </w:instrText>
      </w:r>
      <w:r>
        <w:rPr>
          <w:rFonts w:hint="eastAsia" w:asciiTheme="minorEastAsia" w:hAnsiTheme="minorEastAsia" w:eastAsiaTheme="minorEastAsia" w:cstheme="minorEastAsia"/>
          <w:b w:val="0"/>
          <w:bCs/>
          <w:sz w:val="24"/>
          <w:szCs w:val="24"/>
          <w:lang w:val="en-US" w:eastAsia="zh-CN"/>
        </w:rPr>
        <w:fldChar w:fldCharType="separate"/>
      </w:r>
      <w:r>
        <w:rPr>
          <w:rFonts w:hint="eastAsia" w:asciiTheme="minorEastAsia" w:hAnsiTheme="minorEastAsia" w:eastAsiaTheme="minorEastAsia" w:cstheme="minorEastAsia"/>
          <w:b w:val="0"/>
          <w:bCs/>
          <w:sz w:val="24"/>
          <w:szCs w:val="24"/>
          <w:lang w:val="en-US" w:eastAsia="zh-CN"/>
        </w:rPr>
        <w:t>公立常春藤</w:t>
      </w:r>
      <w:r>
        <w:rPr>
          <w:rFonts w:hint="eastAsia" w:asciiTheme="minorEastAsia" w:hAnsiTheme="minorEastAsia" w:eastAsiaTheme="minorEastAsia" w:cstheme="minorEastAsia"/>
          <w:b w:val="0"/>
          <w:bCs/>
          <w:sz w:val="24"/>
          <w:szCs w:val="24"/>
          <w:lang w:val="en-US" w:eastAsia="zh-CN"/>
        </w:rPr>
        <w:fldChar w:fldCharType="end"/>
      </w:r>
      <w:r>
        <w:rPr>
          <w:rFonts w:hint="eastAsia" w:asciiTheme="minorEastAsia" w:hAnsiTheme="minorEastAsia" w:eastAsiaTheme="minorEastAsia" w:cstheme="minorEastAsia"/>
          <w:b w:val="0"/>
          <w:bCs/>
          <w:sz w:val="24"/>
          <w:szCs w:val="24"/>
          <w:lang w:val="en-US" w:eastAsia="zh-CN"/>
        </w:rPr>
        <w:t>”盟校成员。2021年USNEWS综合排名78位，美国公立学校排名第7位。UCI科研实力非常卓越，曾在物理和化学领域获得3个诺贝尔奖，化学、生物、物理、商科、工程、计算机、法律、经济和政治科学是其强势专业，均在全美排名前50。欧文分校计算机学院是整个加州大学系统中唯一以计算机学科为重点的独立学院，该学院有三个优势专业：计算机科学（Computer Science）、信息学 (Informatics)和统计学(Statistics)。计算机科学（computer science）专业排名U.S. News第30位。学院专注于计算机和信息科学，对信息技术科学有着独特的见解，为学生提供具有行业优势的计算机科学教育，探索计算机科学应用的各种可能性。UCI的发展教育部（DCE）作为加州大学欧文分校一个重要学术部门，多年来一直致力于与该校各学术部门、企业和其它国际专业组织，以及全球顶尖高校进行广泛的合作。</w:t>
      </w:r>
    </w:p>
    <w:p w14:paraId="39182287">
      <w:pPr>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ascii="宋体" w:hAnsi="宋体" w:eastAsia="宋体" w:cs="宋体"/>
          <w:b/>
          <w:bCs/>
          <w:kern w:val="0"/>
          <w:sz w:val="24"/>
          <w:szCs w:val="24"/>
        </w:rPr>
      </w:pPr>
      <w:r>
        <w:rPr>
          <w:rFonts w:hint="eastAsia" w:ascii="宋体" w:hAnsi="宋体" w:eastAsia="宋体" w:cs="宋体"/>
          <w:b/>
          <w:bCs/>
          <w:kern w:val="0"/>
          <w:sz w:val="24"/>
          <w:szCs w:val="24"/>
        </w:rPr>
        <w:t>二、项目简介</w:t>
      </w:r>
    </w:p>
    <w:p w14:paraId="1C4C158C">
      <w:pPr>
        <w:keepNext w:val="0"/>
        <w:keepLines w:val="0"/>
        <w:pageBreakBefore w:val="0"/>
        <w:kinsoku/>
        <w:wordWrap/>
        <w:overflowPunct/>
        <w:topLinePunct w:val="0"/>
        <w:autoSpaceDE/>
        <w:autoSpaceDN/>
        <w:bidi w:val="0"/>
        <w:adjustRightInd/>
        <w:snapToGrid/>
        <w:spacing w:line="440" w:lineRule="exact"/>
        <w:ind w:firstLine="600" w:firstLineChars="25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cstheme="minorEastAsia"/>
          <w:b w:val="0"/>
          <w:bCs/>
          <w:sz w:val="24"/>
          <w:szCs w:val="24"/>
          <w:lang w:val="en-US" w:eastAsia="zh-CN"/>
        </w:rPr>
        <w:t>欧文分校</w:t>
      </w:r>
      <w:r>
        <w:rPr>
          <w:rFonts w:hint="eastAsia" w:asciiTheme="minorEastAsia" w:hAnsiTheme="minorEastAsia" w:eastAsiaTheme="minorEastAsia" w:cstheme="minorEastAsia"/>
          <w:b w:val="0"/>
          <w:bCs/>
          <w:sz w:val="24"/>
          <w:szCs w:val="24"/>
          <w:lang w:val="en-US" w:eastAsia="zh-CN"/>
        </w:rPr>
        <w:t>发展教育部</w:t>
      </w:r>
      <w:r>
        <w:rPr>
          <w:rFonts w:hint="eastAsia" w:asciiTheme="minorEastAsia" w:hAnsiTheme="minorEastAsia" w:cstheme="minorEastAsia"/>
          <w:b w:val="0"/>
          <w:bCs/>
          <w:sz w:val="24"/>
          <w:szCs w:val="24"/>
          <w:lang w:val="en-US" w:eastAsia="zh-CN"/>
        </w:rPr>
        <w:t>主导开发的</w:t>
      </w:r>
      <w:r>
        <w:rPr>
          <w:rFonts w:hint="eastAsia" w:asciiTheme="minorEastAsia" w:hAnsiTheme="minorEastAsia" w:eastAsiaTheme="minorEastAsia" w:cstheme="minorEastAsia"/>
          <w:b w:val="0"/>
          <w:bCs/>
          <w:sz w:val="24"/>
          <w:szCs w:val="24"/>
          <w:lang w:eastAsia="zh-CN"/>
        </w:rPr>
        <w:t>研究生联合培养项目G-STAR课程的开设主要是为希望能入读UCI信息与计算机学院及其它美国顶尖高校的数据科学/ (Data Science)/软件工程（Software Engineering）相关专业的本科学生而设计，能提供一个良好的学习环境和渠道，让学生通过课程快速地完成本科通往研究生学位。</w:t>
      </w:r>
    </w:p>
    <w:p w14:paraId="4239E3B7">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联合培养项目适合希望在【数据科学】、【软件工程】</w:t>
      </w:r>
      <w:r>
        <w:rPr>
          <w:rFonts w:hint="eastAsia" w:asciiTheme="minorEastAsia" w:hAnsiTheme="minorEastAsia" w:cstheme="minorEastAsia"/>
          <w:b w:val="0"/>
          <w:bCs/>
          <w:sz w:val="24"/>
          <w:szCs w:val="24"/>
          <w:lang w:val="en-US" w:eastAsia="zh-CN"/>
        </w:rPr>
        <w:t>及其他工程类相关</w:t>
      </w:r>
      <w:r>
        <w:rPr>
          <w:rFonts w:hint="eastAsia" w:asciiTheme="minorEastAsia" w:hAnsiTheme="minorEastAsia" w:eastAsiaTheme="minorEastAsia" w:cstheme="minorEastAsia"/>
          <w:b w:val="0"/>
          <w:bCs/>
          <w:sz w:val="24"/>
          <w:szCs w:val="24"/>
          <w:lang w:eastAsia="zh-CN"/>
        </w:rPr>
        <w:t>方面有所发展的大四在读学生，项目将会为学生提供独特的课程设置以帮助他们满足特定研究生专业的前置课程要求，加速完成专业课的要求，并取得相关学位。</w:t>
      </w:r>
    </w:p>
    <w:p w14:paraId="7D15E90E">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学生在 UCI 严格的学分课程中接受高级学术、专业理论、科学研究和沟通技能培训。此外，符合课程资格的学生有机会参加为期三个月的美国公司实习，以丰富他们的工作简历，并与美国行业资深人士进行互动。</w:t>
      </w:r>
    </w:p>
    <w:p w14:paraId="563634B3">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cs="宋体" w:asciiTheme="minorEastAsia" w:hAnsiTheme="minorEastAsia" w:eastAsiaTheme="minorEastAsia"/>
          <w:kern w:val="0"/>
          <w:sz w:val="24"/>
          <w:szCs w:val="24"/>
          <w:lang w:val="en-CA" w:eastAsia="zh-CN"/>
        </w:rPr>
      </w:pPr>
      <w:r>
        <w:rPr>
          <w:rFonts w:hint="eastAsia" w:asciiTheme="minorEastAsia" w:hAnsiTheme="minorEastAsia" w:eastAsiaTheme="minorEastAsia" w:cstheme="minorEastAsia"/>
          <w:b w:val="0"/>
          <w:bCs/>
          <w:sz w:val="24"/>
          <w:szCs w:val="24"/>
          <w:lang w:eastAsia="zh-CN"/>
        </w:rPr>
        <w:t>学生的入学资格如成绩单、简历、英语语言要求等材料将通过欧文分校发展教育部仔细审核评估以达到要求。入学的学生除了接受学分课程外，还将获得由发展教育部提供的ACTS (Authentic, Comprehensive, Targeted, Strategic)研究生与申请的同步指导。课程内容着重帮助学生顺利过渡到美国顶尖研究生院严谨的学术文化环境，建立行业人际网，并为自己未来制定合适的学术与职业发展路线图。完成课程后，学生的研究生选择并不只限于UCI，学生也可以根据自己的意愿申请排名更高的美国研究生院。通过本课程学习，学生也将会获得UCI的学分（或同等程度），关于具体学分转换方法和数量由学生</w:t>
      </w:r>
      <w:r>
        <w:rPr>
          <w:rFonts w:hint="eastAsia" w:asciiTheme="minorEastAsia" w:hAnsiTheme="minorEastAsia" w:cstheme="minorEastAsia"/>
          <w:b w:val="0"/>
          <w:bCs/>
          <w:sz w:val="24"/>
          <w:szCs w:val="24"/>
          <w:lang w:val="en-US" w:eastAsia="zh-CN"/>
        </w:rPr>
        <w:t>本校</w:t>
      </w:r>
      <w:r>
        <w:rPr>
          <w:rFonts w:hint="eastAsia" w:asciiTheme="minorEastAsia" w:hAnsiTheme="minorEastAsia" w:eastAsiaTheme="minorEastAsia" w:cstheme="minorEastAsia"/>
          <w:b w:val="0"/>
          <w:bCs/>
          <w:sz w:val="24"/>
          <w:szCs w:val="24"/>
          <w:lang w:eastAsia="zh-CN"/>
        </w:rPr>
        <w:t>或学院的教务</w:t>
      </w:r>
      <w:r>
        <w:rPr>
          <w:rFonts w:hint="eastAsia" w:asciiTheme="minorEastAsia" w:hAnsiTheme="minorEastAsia" w:cstheme="minorEastAsia"/>
          <w:b w:val="0"/>
          <w:bCs/>
          <w:sz w:val="24"/>
          <w:szCs w:val="24"/>
          <w:lang w:val="en-US" w:eastAsia="zh-CN"/>
        </w:rPr>
        <w:t>部门</w:t>
      </w:r>
      <w:r>
        <w:rPr>
          <w:rFonts w:hint="eastAsia" w:asciiTheme="minorEastAsia" w:hAnsiTheme="minorEastAsia" w:eastAsiaTheme="minorEastAsia" w:cstheme="minorEastAsia"/>
          <w:b w:val="0"/>
          <w:bCs/>
          <w:sz w:val="24"/>
          <w:szCs w:val="24"/>
          <w:lang w:eastAsia="zh-CN"/>
        </w:rPr>
        <w:t>自行决定。</w:t>
      </w:r>
      <w:r>
        <w:rPr>
          <w:rFonts w:hint="eastAsia" w:asciiTheme="minorEastAsia" w:hAnsi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lang w:val="en-US" w:eastAsia="zh-CN"/>
        </w:rPr>
        <w:t>具体各项目信息及报名要求详见附件1</w:t>
      </w:r>
      <w:r>
        <w:rPr>
          <w:rFonts w:hint="eastAsia" w:asciiTheme="minorEastAsia" w:hAnsiTheme="minorEastAsia" w:eastAsiaTheme="minorEastAsia" w:cstheme="minorEastAsia"/>
          <w:b/>
          <w:bCs w:val="0"/>
          <w:sz w:val="24"/>
          <w:szCs w:val="24"/>
          <w:lang w:eastAsia="zh-CN"/>
        </w:rPr>
        <w:t>）</w:t>
      </w:r>
    </w:p>
    <w:p w14:paraId="78B803CC">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、申请资格与条件</w:t>
      </w:r>
    </w:p>
    <w:p w14:paraId="7D27A860">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ascii="Calibri" w:hAnsi="Calibri" w:eastAsia="宋体" w:cs="宋体"/>
          <w:kern w:val="0"/>
          <w:sz w:val="24"/>
          <w:szCs w:val="24"/>
        </w:rPr>
        <w:t>1. </w:t>
      </w:r>
      <w:r>
        <w:rPr>
          <w:rFonts w:hint="eastAsia" w:ascii="宋体" w:hAnsi="宋体" w:eastAsia="宋体" w:cs="宋体"/>
          <w:kern w:val="0"/>
          <w:sz w:val="24"/>
          <w:szCs w:val="24"/>
        </w:rPr>
        <w:t>申请人目前应为</w:t>
      </w:r>
      <w:r>
        <w:rPr>
          <w:rFonts w:hint="eastAsia" w:ascii="宋体" w:hAnsi="宋体" w:eastAsia="宋体" w:cs="宋体"/>
          <w:kern w:val="0"/>
          <w:sz w:val="24"/>
          <w:szCs w:val="24"/>
          <w:lang w:val="en-US" w:eastAsia="zh-CN"/>
        </w:rPr>
        <w:t>我校</w:t>
      </w:r>
      <w:r>
        <w:rPr>
          <w:rFonts w:hint="eastAsia" w:ascii="宋体" w:hAnsi="宋体" w:eastAsia="宋体" w:cs="宋体"/>
          <w:kern w:val="0"/>
          <w:sz w:val="24"/>
          <w:szCs w:val="24"/>
        </w:rPr>
        <w:t>在读的</w:t>
      </w:r>
      <w:r>
        <w:rPr>
          <w:rFonts w:hint="eastAsia" w:ascii="宋体" w:hAnsi="宋体" w:eastAsia="宋体" w:cs="宋体"/>
          <w:kern w:val="0"/>
          <w:sz w:val="24"/>
          <w:szCs w:val="24"/>
          <w:lang w:val="en-US" w:eastAsia="zh-CN"/>
        </w:rPr>
        <w:t>大三</w:t>
      </w:r>
      <w:r>
        <w:rPr>
          <w:rFonts w:hint="eastAsia" w:ascii="宋体" w:hAnsi="宋体" w:eastAsia="宋体" w:cs="宋体"/>
          <w:kern w:val="0"/>
          <w:sz w:val="24"/>
          <w:szCs w:val="24"/>
        </w:rPr>
        <w:t>优秀全日制本科学生</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推荐计算机学院相关专业学生申报</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可根据不同项目方向进行专业选择，详见附件1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p>
    <w:p w14:paraId="005485DF">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ascii="Calibri" w:hAnsi="Calibri" w:eastAsia="宋体" w:cs="宋体"/>
          <w:kern w:val="0"/>
          <w:sz w:val="24"/>
          <w:szCs w:val="24"/>
        </w:rPr>
        <w:t>2</w:t>
      </w:r>
      <w:r>
        <w:rPr>
          <w:rFonts w:hint="eastAsia" w:ascii="宋体" w:hAnsi="宋体" w:eastAsia="宋体" w:cs="宋体"/>
          <w:kern w:val="0"/>
          <w:sz w:val="24"/>
          <w:szCs w:val="24"/>
        </w:rPr>
        <w:t>．政治素质好，坚持四项基本原则，热爱社会主义祖国，无违法违纪记录。</w:t>
      </w:r>
    </w:p>
    <w:p w14:paraId="50612E56">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ascii="Calibri" w:hAnsi="Calibri" w:eastAsia="宋体" w:cs="宋体"/>
          <w:kern w:val="0"/>
          <w:sz w:val="24"/>
          <w:szCs w:val="24"/>
        </w:rPr>
        <w:t>3. </w:t>
      </w:r>
      <w:r>
        <w:rPr>
          <w:rFonts w:hint="eastAsia" w:ascii="宋体" w:hAnsi="宋体" w:eastAsia="宋体" w:cs="宋体"/>
          <w:kern w:val="0"/>
          <w:sz w:val="24"/>
          <w:szCs w:val="24"/>
        </w:rPr>
        <w:t>学习成绩优异，具有较强的、扎实的专业理论基础和实践能力，平均绩点达到</w:t>
      </w:r>
      <w:r>
        <w:rPr>
          <w:rFonts w:ascii="宋体" w:hAnsi="宋体" w:eastAsia="宋体" w:cs="宋体"/>
          <w:kern w:val="0"/>
          <w:sz w:val="24"/>
          <w:szCs w:val="24"/>
        </w:rPr>
        <w:t xml:space="preserve"> 2.5 </w:t>
      </w:r>
      <w:r>
        <w:rPr>
          <w:rFonts w:hint="eastAsia" w:ascii="宋体" w:hAnsi="宋体" w:eastAsia="宋体" w:cs="宋体"/>
          <w:kern w:val="0"/>
          <w:sz w:val="24"/>
          <w:szCs w:val="24"/>
        </w:rPr>
        <w:t>以上</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建议</w:t>
      </w:r>
      <w:r>
        <w:rPr>
          <w:rFonts w:hint="eastAsia" w:ascii="宋体" w:hAnsi="宋体" w:eastAsia="宋体" w:cs="宋体"/>
          <w:kern w:val="0"/>
          <w:sz w:val="24"/>
          <w:szCs w:val="24"/>
          <w:lang w:val="en-CA" w:eastAsia="zh-CN"/>
        </w:rPr>
        <w:t>GPA 3.0以上</w:t>
      </w:r>
      <w:r>
        <w:rPr>
          <w:rFonts w:hint="eastAsia" w:ascii="宋体" w:hAnsi="宋体" w:eastAsia="宋体" w:cs="宋体"/>
          <w:kern w:val="0"/>
          <w:sz w:val="24"/>
          <w:szCs w:val="24"/>
        </w:rPr>
        <w:t>。</w:t>
      </w:r>
    </w:p>
    <w:p w14:paraId="7216A545">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kern w:val="0"/>
          <w:sz w:val="24"/>
          <w:szCs w:val="24"/>
          <w:lang w:eastAsia="zh-CN"/>
        </w:rPr>
      </w:pPr>
      <w:r>
        <w:rPr>
          <w:rFonts w:ascii="Calibri" w:hAnsi="Calibri" w:eastAsia="宋体" w:cs="宋体"/>
          <w:kern w:val="0"/>
          <w:sz w:val="24"/>
          <w:szCs w:val="24"/>
        </w:rPr>
        <w:t>4</w:t>
      </w:r>
      <w:r>
        <w:rPr>
          <w:rFonts w:hint="eastAsia" w:ascii="Calibri" w:hAnsi="Calibri" w:eastAsia="宋体" w:cs="宋体"/>
          <w:kern w:val="0"/>
          <w:sz w:val="24"/>
          <w:szCs w:val="24"/>
          <w:lang w:eastAsia="zh-CN"/>
        </w:rPr>
        <w:t>.</w:t>
      </w:r>
      <w:r>
        <w:rPr>
          <w:rFonts w:hint="eastAsia" w:ascii="Calibri" w:hAnsi="Calibri" w:eastAsia="宋体" w:cs="宋体"/>
          <w:kern w:val="0"/>
          <w:sz w:val="24"/>
          <w:szCs w:val="24"/>
          <w:lang w:val="en-US" w:eastAsia="zh-CN"/>
        </w:rPr>
        <w:t xml:space="preserve"> </w:t>
      </w:r>
      <w:r>
        <w:rPr>
          <w:rFonts w:hint="eastAsia" w:ascii="宋体" w:hAnsi="宋体" w:eastAsia="宋体" w:cs="宋体"/>
          <w:kern w:val="0"/>
          <w:sz w:val="24"/>
          <w:szCs w:val="24"/>
        </w:rPr>
        <w:t>英语水平证明（托福、雅思、大学四六级或国内学校出具的官方信函）</w:t>
      </w:r>
      <w:r>
        <w:rPr>
          <w:rFonts w:hint="eastAsia" w:ascii="宋体" w:hAnsi="宋体" w:eastAsia="宋体" w:cs="宋体"/>
          <w:kern w:val="0"/>
          <w:sz w:val="24"/>
          <w:szCs w:val="24"/>
          <w:lang w:eastAsia="zh-CN"/>
        </w:rPr>
        <w:t>。</w:t>
      </w:r>
    </w:p>
    <w:p w14:paraId="3C7F5B2D">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ascii="Calibri" w:hAnsi="Calibri" w:eastAsia="宋体" w:cs="宋体"/>
          <w:kern w:val="0"/>
          <w:sz w:val="24"/>
          <w:szCs w:val="24"/>
        </w:rPr>
        <w:t>5. </w:t>
      </w:r>
      <w:r>
        <w:rPr>
          <w:rFonts w:hint="eastAsia" w:ascii="宋体" w:hAnsi="宋体" w:eastAsia="宋体" w:cs="宋体"/>
          <w:kern w:val="0"/>
          <w:sz w:val="24"/>
          <w:szCs w:val="24"/>
        </w:rPr>
        <w:t>身心健康，能圆满完成学习任务。</w:t>
      </w:r>
    </w:p>
    <w:p w14:paraId="03888EB7">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kern w:val="0"/>
          <w:sz w:val="24"/>
          <w:szCs w:val="24"/>
        </w:rPr>
      </w:pPr>
      <w:r>
        <w:rPr>
          <w:rFonts w:ascii="Calibri" w:hAnsi="Calibri" w:eastAsia="宋体" w:cs="宋体"/>
          <w:kern w:val="0"/>
          <w:sz w:val="24"/>
          <w:szCs w:val="24"/>
        </w:rPr>
        <w:t>6</w:t>
      </w:r>
      <w:r>
        <w:rPr>
          <w:rFonts w:hint="eastAsia" w:ascii="Calibri" w:hAnsi="Calibri" w:eastAsia="宋体" w:cs="宋体"/>
          <w:kern w:val="0"/>
          <w:sz w:val="24"/>
          <w:szCs w:val="24"/>
          <w:lang w:eastAsia="zh-CN"/>
        </w:rPr>
        <w:t>.</w:t>
      </w:r>
      <w:r>
        <w:rPr>
          <w:rFonts w:hint="eastAsia" w:ascii="Calibri" w:hAnsi="Calibri" w:eastAsia="宋体" w:cs="宋体"/>
          <w:kern w:val="0"/>
          <w:sz w:val="24"/>
          <w:szCs w:val="24"/>
          <w:lang w:val="en-US" w:eastAsia="zh-CN"/>
        </w:rPr>
        <w:t xml:space="preserve"> </w:t>
      </w:r>
      <w:r>
        <w:rPr>
          <w:rFonts w:hint="eastAsia" w:ascii="宋体" w:hAnsi="宋体" w:eastAsia="宋体" w:cs="宋体"/>
          <w:kern w:val="0"/>
          <w:sz w:val="24"/>
          <w:szCs w:val="24"/>
        </w:rPr>
        <w:t>已交足我校规定的各项费用，具有一定的经济能力。</w:t>
      </w:r>
    </w:p>
    <w:p w14:paraId="2CB00FDB">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7.报名前请仔细阅读欧文分校项目的报名条件（详见附件1）。</w:t>
      </w:r>
    </w:p>
    <w:p w14:paraId="3F6B7D41">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rPr>
        <w:t>、选拔程序</w:t>
      </w:r>
    </w:p>
    <w:p w14:paraId="473A57FF">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ascii="Calibri" w:hAnsi="Calibri" w:eastAsia="宋体" w:cs="宋体"/>
          <w:kern w:val="0"/>
          <w:sz w:val="24"/>
          <w:szCs w:val="24"/>
        </w:rPr>
        <w:t>1</w:t>
      </w:r>
      <w:r>
        <w:rPr>
          <w:rFonts w:hint="eastAsia" w:ascii="宋体" w:hAnsi="宋体" w:eastAsia="宋体" w:cs="宋体"/>
          <w:kern w:val="0"/>
          <w:sz w:val="24"/>
          <w:szCs w:val="24"/>
        </w:rPr>
        <w:t>．采取“个人申请、学院推荐、专家评审、择优录取”的方式进行选拔。</w:t>
      </w:r>
    </w:p>
    <w:p w14:paraId="7221837F">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ascii="Calibri" w:hAnsi="Calibri" w:eastAsia="宋体" w:cs="宋体"/>
          <w:kern w:val="0"/>
          <w:sz w:val="24"/>
          <w:szCs w:val="24"/>
        </w:rPr>
        <w:t>2</w:t>
      </w:r>
      <w:r>
        <w:rPr>
          <w:rFonts w:hint="eastAsia" w:ascii="宋体" w:hAnsi="宋体" w:eastAsia="宋体" w:cs="宋体"/>
          <w:kern w:val="0"/>
          <w:sz w:val="24"/>
          <w:szCs w:val="24"/>
        </w:rPr>
        <w:t>．申请人应向所在学院提交以下材料：</w:t>
      </w:r>
    </w:p>
    <w:p w14:paraId="432B1F6F">
      <w:pPr>
        <w:keepNext w:val="0"/>
        <w:keepLines w:val="0"/>
        <w:pageBreakBefore w:val="0"/>
        <w:widowControl/>
        <w:kinsoku/>
        <w:wordWrap/>
        <w:overflowPunct/>
        <w:topLinePunct w:val="0"/>
        <w:autoSpaceDE/>
        <w:autoSpaceDN/>
        <w:bidi w:val="0"/>
        <w:adjustRightInd/>
        <w:snapToGrid/>
        <w:spacing w:line="440" w:lineRule="exact"/>
        <w:ind w:firstLine="360"/>
        <w:jc w:val="left"/>
        <w:textAlignment w:val="auto"/>
        <w:rPr>
          <w:rFonts w:ascii="宋体" w:hAnsi="宋体" w:eastAsia="宋体" w:cs="宋体"/>
          <w:kern w:val="0"/>
          <w:sz w:val="24"/>
          <w:szCs w:val="24"/>
        </w:rPr>
      </w:pPr>
      <w:r>
        <w:rPr>
          <w:rFonts w:hint="eastAsia" w:ascii="宋体" w:hAnsi="宋体" w:eastAsia="宋体" w:cs="宋体"/>
          <w:kern w:val="0"/>
          <w:sz w:val="24"/>
          <w:szCs w:val="24"/>
        </w:rPr>
        <w:t>（</w:t>
      </w:r>
      <w:r>
        <w:rPr>
          <w:rFonts w:ascii="Calibri" w:hAnsi="Calibri" w:eastAsia="宋体" w:cs="宋体"/>
          <w:kern w:val="0"/>
          <w:sz w:val="24"/>
          <w:szCs w:val="24"/>
        </w:rPr>
        <w:t>1</w:t>
      </w:r>
      <w:r>
        <w:rPr>
          <w:rFonts w:hint="eastAsia" w:ascii="宋体" w:hAnsi="宋体" w:eastAsia="宋体" w:cs="宋体"/>
          <w:kern w:val="0"/>
          <w:sz w:val="24"/>
          <w:szCs w:val="24"/>
        </w:rPr>
        <w:t>）《南京邮电大学本科生海外访学申请表》（附件</w:t>
      </w:r>
      <w:r>
        <w:rPr>
          <w:rFonts w:hint="eastAsia" w:ascii="Calibri" w:hAnsi="Calibri" w:eastAsia="宋体" w:cs="宋体"/>
          <w:kern w:val="0"/>
          <w:sz w:val="24"/>
          <w:szCs w:val="24"/>
          <w:lang w:val="en-US" w:eastAsia="zh-CN"/>
        </w:rPr>
        <w:t>2</w:t>
      </w:r>
      <w:r>
        <w:rPr>
          <w:rFonts w:hint="eastAsia" w:ascii="宋体" w:hAnsi="宋体" w:eastAsia="宋体" w:cs="宋体"/>
          <w:kern w:val="0"/>
          <w:sz w:val="24"/>
          <w:szCs w:val="24"/>
        </w:rPr>
        <w:t>）；</w:t>
      </w:r>
    </w:p>
    <w:p w14:paraId="0E7DE094">
      <w:pPr>
        <w:keepNext w:val="0"/>
        <w:keepLines w:val="0"/>
        <w:pageBreakBefore w:val="0"/>
        <w:widowControl/>
        <w:kinsoku/>
        <w:wordWrap/>
        <w:overflowPunct/>
        <w:topLinePunct w:val="0"/>
        <w:autoSpaceDE/>
        <w:autoSpaceDN/>
        <w:bidi w:val="0"/>
        <w:adjustRightInd/>
        <w:snapToGrid/>
        <w:spacing w:line="440" w:lineRule="exact"/>
        <w:ind w:firstLine="360"/>
        <w:jc w:val="left"/>
        <w:textAlignment w:val="auto"/>
        <w:rPr>
          <w:rFonts w:ascii="宋体" w:hAnsi="宋体" w:eastAsia="宋体" w:cs="宋体"/>
          <w:kern w:val="0"/>
          <w:sz w:val="24"/>
          <w:szCs w:val="24"/>
        </w:rPr>
      </w:pPr>
      <w:r>
        <w:rPr>
          <w:rFonts w:hint="eastAsia" w:ascii="宋体" w:hAnsi="宋体" w:eastAsia="宋体" w:cs="宋体"/>
          <w:kern w:val="0"/>
          <w:sz w:val="24"/>
          <w:szCs w:val="24"/>
        </w:rPr>
        <w:t>（</w:t>
      </w:r>
      <w:r>
        <w:rPr>
          <w:rFonts w:ascii="Calibri" w:hAnsi="Calibri" w:eastAsia="宋体" w:cs="宋体"/>
          <w:kern w:val="0"/>
          <w:sz w:val="24"/>
          <w:szCs w:val="24"/>
        </w:rPr>
        <w:t>2</w:t>
      </w:r>
      <w:r>
        <w:rPr>
          <w:rFonts w:hint="eastAsia" w:ascii="宋体" w:hAnsi="宋体" w:eastAsia="宋体" w:cs="宋体"/>
          <w:kern w:val="0"/>
          <w:sz w:val="24"/>
          <w:szCs w:val="24"/>
        </w:rPr>
        <w:t>）英语水平证明及复印件；</w:t>
      </w:r>
    </w:p>
    <w:p w14:paraId="247ACA85">
      <w:pPr>
        <w:keepNext w:val="0"/>
        <w:keepLines w:val="0"/>
        <w:pageBreakBefore w:val="0"/>
        <w:widowControl/>
        <w:kinsoku/>
        <w:wordWrap/>
        <w:overflowPunct/>
        <w:topLinePunct w:val="0"/>
        <w:autoSpaceDE/>
        <w:autoSpaceDN/>
        <w:bidi w:val="0"/>
        <w:adjustRightInd/>
        <w:snapToGrid/>
        <w:spacing w:line="440" w:lineRule="exact"/>
        <w:ind w:firstLine="360"/>
        <w:jc w:val="left"/>
        <w:textAlignment w:val="auto"/>
        <w:rPr>
          <w:rFonts w:ascii="宋体" w:hAnsi="宋体" w:eastAsia="宋体" w:cs="宋体"/>
          <w:kern w:val="0"/>
          <w:sz w:val="24"/>
          <w:szCs w:val="24"/>
        </w:rPr>
      </w:pPr>
      <w:r>
        <w:rPr>
          <w:rFonts w:hint="eastAsia" w:ascii="宋体" w:hAnsi="宋体" w:eastAsia="宋体" w:cs="宋体"/>
          <w:kern w:val="0"/>
          <w:sz w:val="24"/>
          <w:szCs w:val="24"/>
        </w:rPr>
        <w:t>（</w:t>
      </w:r>
      <w:r>
        <w:rPr>
          <w:rFonts w:ascii="Calibri" w:hAnsi="Calibri" w:eastAsia="宋体" w:cs="宋体"/>
          <w:kern w:val="0"/>
          <w:sz w:val="24"/>
          <w:szCs w:val="24"/>
        </w:rPr>
        <w:t>3</w:t>
      </w:r>
      <w:r>
        <w:rPr>
          <w:rFonts w:hint="eastAsia" w:ascii="宋体" w:hAnsi="宋体" w:eastAsia="宋体" w:cs="宋体"/>
          <w:kern w:val="0"/>
          <w:sz w:val="24"/>
          <w:szCs w:val="24"/>
        </w:rPr>
        <w:t>）学术科研能力证明材料及复印件（包括论文发表、参与竞赛、项目等）；</w:t>
      </w:r>
    </w:p>
    <w:p w14:paraId="51E6051B">
      <w:pPr>
        <w:keepNext w:val="0"/>
        <w:keepLines w:val="0"/>
        <w:pageBreakBefore w:val="0"/>
        <w:widowControl/>
        <w:kinsoku/>
        <w:wordWrap/>
        <w:overflowPunct/>
        <w:topLinePunct w:val="0"/>
        <w:autoSpaceDE/>
        <w:autoSpaceDN/>
        <w:bidi w:val="0"/>
        <w:adjustRightInd/>
        <w:snapToGrid/>
        <w:spacing w:line="440" w:lineRule="exact"/>
        <w:ind w:firstLine="3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ascii="Calibri" w:hAnsi="Calibri" w:eastAsia="宋体" w:cs="宋体"/>
          <w:kern w:val="0"/>
          <w:sz w:val="24"/>
          <w:szCs w:val="24"/>
        </w:rPr>
        <w:t>4</w:t>
      </w:r>
      <w:r>
        <w:rPr>
          <w:rFonts w:hint="eastAsia" w:ascii="宋体" w:hAnsi="宋体" w:eastAsia="宋体" w:cs="宋体"/>
          <w:kern w:val="0"/>
          <w:sz w:val="24"/>
          <w:szCs w:val="24"/>
        </w:rPr>
        <w:t>）获奖证书及复印件。</w:t>
      </w:r>
    </w:p>
    <w:p w14:paraId="1B91D3D4">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kern w:val="0"/>
          <w:sz w:val="24"/>
          <w:szCs w:val="24"/>
        </w:rPr>
      </w:pPr>
      <w:r>
        <w:rPr>
          <w:rFonts w:ascii="Calibri" w:hAnsi="Calibri" w:eastAsia="宋体" w:cs="宋体"/>
          <w:kern w:val="0"/>
          <w:sz w:val="24"/>
          <w:szCs w:val="24"/>
        </w:rPr>
        <w:t>3</w:t>
      </w:r>
      <w:r>
        <w:rPr>
          <w:rFonts w:hint="eastAsia" w:ascii="宋体" w:hAnsi="宋体" w:eastAsia="宋体" w:cs="宋体"/>
          <w:kern w:val="0"/>
          <w:sz w:val="24"/>
          <w:szCs w:val="24"/>
        </w:rPr>
        <w:t>．申请人</w:t>
      </w:r>
      <w:r>
        <w:rPr>
          <w:rFonts w:hint="eastAsia" w:ascii="宋体" w:hAnsi="宋体" w:eastAsia="宋体" w:cs="宋体"/>
          <w:kern w:val="0"/>
          <w:sz w:val="24"/>
          <w:szCs w:val="24"/>
          <w:lang w:val="en-US" w:eastAsia="zh-CN"/>
        </w:rPr>
        <w:t>请于</w:t>
      </w:r>
      <w:r>
        <w:rPr>
          <w:rFonts w:hint="eastAsia" w:ascii="宋体" w:hAnsi="宋体" w:eastAsia="宋体" w:cs="宋体"/>
          <w:b/>
          <w:bCs/>
          <w:kern w:val="0"/>
          <w:sz w:val="24"/>
          <w:szCs w:val="24"/>
          <w:lang w:val="en-US" w:eastAsia="zh-CN"/>
        </w:rPr>
        <w:t>3月4日</w:t>
      </w:r>
      <w:r>
        <w:rPr>
          <w:rFonts w:hint="eastAsia" w:ascii="宋体" w:hAnsi="宋体" w:eastAsia="宋体" w:cs="宋体"/>
          <w:kern w:val="0"/>
          <w:sz w:val="24"/>
          <w:szCs w:val="24"/>
          <w:lang w:val="en-US" w:eastAsia="zh-CN"/>
        </w:rPr>
        <w:t>前</w:t>
      </w:r>
      <w:r>
        <w:rPr>
          <w:rFonts w:hint="eastAsia" w:ascii="宋体" w:hAnsi="宋体" w:eastAsia="宋体" w:cs="宋体"/>
          <w:kern w:val="0"/>
          <w:sz w:val="24"/>
          <w:szCs w:val="24"/>
        </w:rPr>
        <w:t>将申请材料交至学院，逾期不递交材料的作自动放弃处理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学院根据申请资格与条件对申请人进行筛选、排序</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公示</w:t>
      </w:r>
      <w:r>
        <w:rPr>
          <w:rFonts w:hint="eastAsia" w:ascii="宋体" w:hAnsi="宋体" w:eastAsia="宋体" w:cs="宋体"/>
          <w:kern w:val="0"/>
          <w:sz w:val="24"/>
          <w:szCs w:val="24"/>
        </w:rPr>
        <w:t>并填写《南京邮电大学本科生海外访学申请汇总表》（附件</w:t>
      </w:r>
      <w:r>
        <w:rPr>
          <w:rFonts w:hint="eastAsia" w:ascii="Calibri" w:hAnsi="Calibri" w:eastAsia="宋体" w:cs="宋体"/>
          <w:kern w:val="0"/>
          <w:sz w:val="24"/>
          <w:szCs w:val="24"/>
          <w:lang w:val="en-US" w:eastAsia="zh-CN"/>
        </w:rPr>
        <w:t>3</w:t>
      </w:r>
      <w:r>
        <w:rPr>
          <w:rFonts w:hint="eastAsia" w:ascii="宋体" w:hAnsi="宋体" w:eastAsia="宋体" w:cs="宋体"/>
          <w:kern w:val="0"/>
          <w:sz w:val="24"/>
          <w:szCs w:val="24"/>
        </w:rPr>
        <w:t>），于</w:t>
      </w: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rPr>
        <w:t>月</w:t>
      </w:r>
      <w:r>
        <w:rPr>
          <w:rFonts w:hint="eastAsia" w:ascii="宋体" w:hAnsi="宋体" w:eastAsia="宋体" w:cs="宋体"/>
          <w:b/>
          <w:bCs/>
          <w:kern w:val="0"/>
          <w:sz w:val="24"/>
          <w:szCs w:val="24"/>
          <w:lang w:val="en-US" w:eastAsia="zh-CN"/>
        </w:rPr>
        <w:t>5</w:t>
      </w:r>
      <w:r>
        <w:rPr>
          <w:rFonts w:hint="eastAsia" w:ascii="宋体" w:hAnsi="宋体" w:eastAsia="宋体" w:cs="宋体"/>
          <w:b/>
          <w:bCs/>
          <w:kern w:val="0"/>
          <w:sz w:val="24"/>
          <w:szCs w:val="24"/>
        </w:rPr>
        <w:t>日</w:t>
      </w:r>
      <w:r>
        <w:rPr>
          <w:rFonts w:hint="eastAsia" w:ascii="宋体" w:hAnsi="宋体" w:eastAsia="宋体" w:cs="宋体"/>
          <w:kern w:val="0"/>
          <w:sz w:val="24"/>
          <w:szCs w:val="24"/>
        </w:rPr>
        <w:t>前将候选人申请材料及汇总表交至</w:t>
      </w:r>
      <w:r>
        <w:rPr>
          <w:rFonts w:hint="eastAsia" w:ascii="宋体" w:hAnsi="宋体" w:eastAsia="宋体" w:cs="宋体"/>
          <w:kern w:val="0"/>
          <w:sz w:val="24"/>
          <w:szCs w:val="24"/>
          <w:lang w:val="en-US" w:eastAsia="zh-CN"/>
        </w:rPr>
        <w:t>本科生院教务管理办公室</w:t>
      </w:r>
      <w:r>
        <w:rPr>
          <w:rFonts w:hint="eastAsia" w:ascii="宋体" w:hAnsi="宋体" w:eastAsia="宋体" w:cs="宋体"/>
          <w:kern w:val="0"/>
          <w:sz w:val="24"/>
          <w:szCs w:val="24"/>
        </w:rPr>
        <w:t>。</w:t>
      </w:r>
    </w:p>
    <w:p w14:paraId="399A5672">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bCs/>
          <w:kern w:val="0"/>
          <w:sz w:val="24"/>
          <w:szCs w:val="24"/>
          <w:lang w:val="en-US" w:eastAsia="zh-CN"/>
        </w:rPr>
        <w:t>五</w:t>
      </w:r>
      <w:r>
        <w:rPr>
          <w:rFonts w:hint="eastAsia" w:ascii="宋体" w:hAnsi="宋体" w:eastAsia="宋体" w:cs="宋体"/>
          <w:b/>
          <w:bCs/>
          <w:kern w:val="0"/>
          <w:sz w:val="24"/>
          <w:szCs w:val="24"/>
        </w:rPr>
        <w:t>、费用情况</w:t>
      </w:r>
      <w:r>
        <w:rPr>
          <w:rFonts w:hint="eastAsia" w:ascii="宋体" w:hAnsi="宋体" w:eastAsia="宋体" w:cs="宋体"/>
          <w:b w:val="0"/>
          <w:bCs w:val="0"/>
          <w:kern w:val="0"/>
          <w:sz w:val="24"/>
          <w:szCs w:val="24"/>
        </w:rPr>
        <w:t xml:space="preserve"> </w:t>
      </w:r>
    </w:p>
    <w:p w14:paraId="6107933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具体课程及费用情况见附件1或咨询项目方负责人。</w:t>
      </w:r>
    </w:p>
    <w:p w14:paraId="3C277A73">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、其他</w:t>
      </w:r>
    </w:p>
    <w:p w14:paraId="6DBCCF35">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ascii="Calibri" w:hAnsi="Calibri" w:eastAsia="宋体" w:cs="宋体"/>
          <w:kern w:val="0"/>
          <w:sz w:val="24"/>
          <w:szCs w:val="24"/>
        </w:rPr>
        <w:t>1. </w:t>
      </w:r>
      <w:r>
        <w:rPr>
          <w:rFonts w:hint="eastAsia" w:ascii="宋体" w:hAnsi="宋体" w:eastAsia="宋体" w:cs="宋体"/>
          <w:kern w:val="0"/>
          <w:sz w:val="24"/>
          <w:szCs w:val="24"/>
        </w:rPr>
        <w:t>联系人：</w:t>
      </w:r>
    </w:p>
    <w:p w14:paraId="516753D7">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国际合作交流处：李老师 </w:t>
      </w:r>
      <w:r>
        <w:rPr>
          <w:rFonts w:hint="eastAsia" w:ascii="宋体" w:hAnsi="宋体" w:eastAsia="宋体" w:cs="宋体"/>
          <w:kern w:val="0"/>
          <w:sz w:val="24"/>
          <w:szCs w:val="24"/>
          <w:lang w:val="en-US" w:eastAsia="zh-CN"/>
        </w:rPr>
        <w:t>85866716</w:t>
      </w:r>
      <w:r>
        <w:rPr>
          <w:rFonts w:hint="eastAsia" w:ascii="宋体" w:hAnsi="宋体" w:eastAsia="宋体" w:cs="宋体"/>
          <w:kern w:val="0"/>
          <w:sz w:val="24"/>
          <w:szCs w:val="24"/>
        </w:rPr>
        <w:t>；</w:t>
      </w:r>
    </w:p>
    <w:p w14:paraId="457CFFB7">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本科生院</w:t>
      </w:r>
      <w:r>
        <w:rPr>
          <w:rFonts w:hint="eastAsia" w:ascii="宋体" w:hAnsi="宋体" w:eastAsia="宋体" w:cs="宋体"/>
          <w:kern w:val="0"/>
          <w:sz w:val="24"/>
          <w:szCs w:val="24"/>
        </w:rPr>
        <w:t>：于老师</w:t>
      </w:r>
      <w:r>
        <w:rPr>
          <w:rFonts w:hint="eastAsia" w:ascii="宋体" w:hAnsi="宋体" w:eastAsia="宋体" w:cs="宋体"/>
          <w:kern w:val="0"/>
          <w:sz w:val="24"/>
          <w:szCs w:val="24"/>
          <w:lang w:val="en-US" w:eastAsia="zh-CN"/>
        </w:rPr>
        <w:t xml:space="preserve"> </w:t>
      </w:r>
      <w:r>
        <w:rPr>
          <w:rFonts w:ascii="Calibri" w:hAnsi="Calibri" w:eastAsia="宋体" w:cs="宋体"/>
          <w:kern w:val="0"/>
          <w:sz w:val="24"/>
          <w:szCs w:val="24"/>
        </w:rPr>
        <w:t>85866258</w:t>
      </w:r>
      <w:r>
        <w:rPr>
          <w:rFonts w:hint="eastAsia" w:ascii="宋体" w:hAnsi="宋体" w:eastAsia="宋体" w:cs="宋体"/>
          <w:kern w:val="0"/>
          <w:sz w:val="24"/>
          <w:szCs w:val="24"/>
        </w:rPr>
        <w:t>。</w:t>
      </w:r>
    </w:p>
    <w:p w14:paraId="3321E04A">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kern w:val="0"/>
          <w:sz w:val="24"/>
          <w:szCs w:val="24"/>
        </w:rPr>
      </w:pPr>
      <w:r>
        <w:rPr>
          <w:rFonts w:ascii="Calibri" w:hAnsi="Calibri" w:eastAsia="宋体" w:cs="宋体"/>
          <w:kern w:val="0"/>
          <w:sz w:val="24"/>
          <w:szCs w:val="24"/>
        </w:rPr>
        <w:t>2. </w:t>
      </w:r>
      <w:r>
        <w:rPr>
          <w:rFonts w:hint="eastAsia" w:ascii="宋体" w:hAnsi="宋体" w:eastAsia="宋体" w:cs="宋体"/>
          <w:kern w:val="0"/>
          <w:sz w:val="24"/>
          <w:szCs w:val="24"/>
        </w:rPr>
        <w:t>被录取学生需交纳材料，另行通知。</w:t>
      </w:r>
    </w:p>
    <w:p w14:paraId="282AE864">
      <w:pPr>
        <w:keepNext w:val="0"/>
        <w:keepLines w:val="0"/>
        <w:pageBreakBefore w:val="0"/>
        <w:widowControl/>
        <w:kinsoku/>
        <w:wordWrap/>
        <w:overflowPunct/>
        <w:topLinePunct w:val="0"/>
        <w:autoSpaceDE/>
        <w:autoSpaceDN/>
        <w:bidi w:val="0"/>
        <w:adjustRightInd/>
        <w:snapToGrid/>
        <w:spacing w:line="440" w:lineRule="exact"/>
        <w:ind w:firstLine="4800" w:firstLineChars="2000"/>
        <w:jc w:val="left"/>
        <w:textAlignment w:val="auto"/>
        <w:rPr>
          <w:rFonts w:hint="eastAsia" w:ascii="宋体" w:hAnsi="宋体" w:eastAsia="宋体" w:cs="宋体"/>
          <w:kern w:val="0"/>
          <w:sz w:val="24"/>
          <w:szCs w:val="24"/>
          <w:lang w:val="en-US" w:eastAsia="zh-CN"/>
        </w:rPr>
      </w:pPr>
    </w:p>
    <w:p w14:paraId="726BB9A7">
      <w:pPr>
        <w:keepNext w:val="0"/>
        <w:keepLines w:val="0"/>
        <w:pageBreakBefore w:val="0"/>
        <w:widowControl/>
        <w:kinsoku/>
        <w:wordWrap/>
        <w:overflowPunct/>
        <w:topLinePunct w:val="0"/>
        <w:autoSpaceDE/>
        <w:autoSpaceDN/>
        <w:bidi w:val="0"/>
        <w:adjustRightInd/>
        <w:snapToGrid/>
        <w:spacing w:line="440" w:lineRule="exact"/>
        <w:ind w:firstLine="4800" w:firstLineChars="2000"/>
        <w:jc w:val="left"/>
        <w:textAlignment w:val="auto"/>
        <w:rPr>
          <w:rFonts w:hint="eastAsia" w:ascii="宋体" w:hAnsi="宋体" w:eastAsia="宋体" w:cs="宋体"/>
          <w:kern w:val="0"/>
          <w:sz w:val="24"/>
          <w:szCs w:val="24"/>
          <w:lang w:val="en-US" w:eastAsia="zh-CN"/>
        </w:rPr>
      </w:pPr>
    </w:p>
    <w:p w14:paraId="004721F6">
      <w:pPr>
        <w:keepNext w:val="0"/>
        <w:keepLines w:val="0"/>
        <w:pageBreakBefore w:val="0"/>
        <w:widowControl/>
        <w:kinsoku/>
        <w:wordWrap/>
        <w:overflowPunct/>
        <w:topLinePunct w:val="0"/>
        <w:autoSpaceDE/>
        <w:autoSpaceDN/>
        <w:bidi w:val="0"/>
        <w:adjustRightInd/>
        <w:snapToGrid/>
        <w:spacing w:line="440" w:lineRule="exact"/>
        <w:ind w:firstLine="4560" w:firstLineChars="1900"/>
        <w:jc w:val="left"/>
        <w:textAlignment w:val="auto"/>
        <w:rPr>
          <w:rFonts w:hint="eastAsia" w:ascii="宋体" w:hAnsi="宋体" w:eastAsia="宋体" w:cs="宋体"/>
          <w:kern w:val="0"/>
          <w:sz w:val="24"/>
          <w:szCs w:val="24"/>
          <w:lang w:val="en-US" w:eastAsia="zh-CN"/>
        </w:rPr>
      </w:pPr>
      <w:bookmarkStart w:id="0" w:name="_GoBack"/>
      <w:bookmarkEnd w:id="0"/>
      <w:r>
        <w:rPr>
          <w:rFonts w:hint="eastAsia" w:ascii="宋体" w:hAnsi="宋体" w:eastAsia="宋体" w:cs="宋体"/>
          <w:kern w:val="0"/>
          <w:sz w:val="24"/>
          <w:szCs w:val="24"/>
          <w:lang w:val="en-US" w:eastAsia="zh-CN"/>
        </w:rPr>
        <w:t>国际合作交流处</w:t>
      </w:r>
    </w:p>
    <w:p w14:paraId="55E09860">
      <w:pPr>
        <w:keepNext w:val="0"/>
        <w:keepLines w:val="0"/>
        <w:pageBreakBefore w:val="0"/>
        <w:widowControl/>
        <w:kinsoku/>
        <w:wordWrap/>
        <w:overflowPunct/>
        <w:topLinePunct w:val="0"/>
        <w:autoSpaceDE/>
        <w:autoSpaceDN/>
        <w:bidi w:val="0"/>
        <w:adjustRightInd/>
        <w:snapToGrid/>
        <w:spacing w:line="440" w:lineRule="exact"/>
        <w:ind w:firstLine="4440" w:firstLineChars="1850"/>
        <w:jc w:val="left"/>
        <w:textAlignment w:val="auto"/>
        <w:rPr>
          <w:rFonts w:ascii="宋体" w:hAnsi="宋体" w:eastAsia="宋体" w:cs="宋体"/>
          <w:kern w:val="0"/>
          <w:sz w:val="24"/>
          <w:szCs w:val="24"/>
        </w:rPr>
      </w:pPr>
      <w:r>
        <w:rPr>
          <w:rFonts w:ascii="Calibri" w:hAnsi="Calibri" w:eastAsia="宋体" w:cs="宋体"/>
          <w:kern w:val="0"/>
          <w:sz w:val="24"/>
          <w:szCs w:val="24"/>
        </w:rPr>
        <w:t>20</w:t>
      </w:r>
      <w:r>
        <w:rPr>
          <w:rFonts w:hint="eastAsia" w:ascii="Calibri" w:hAnsi="Calibri" w:eastAsia="宋体" w:cs="宋体"/>
          <w:kern w:val="0"/>
          <w:sz w:val="24"/>
          <w:szCs w:val="24"/>
          <w:lang w:val="en-US" w:eastAsia="zh-CN"/>
        </w:rPr>
        <w:t>26</w:t>
      </w:r>
      <w:r>
        <w:rPr>
          <w:rFonts w:hint="eastAsia" w:ascii="宋体" w:hAnsi="宋体" w:eastAsia="宋体" w:cs="宋体"/>
          <w:kern w:val="0"/>
          <w:sz w:val="24"/>
          <w:szCs w:val="24"/>
        </w:rPr>
        <w:t>年</w:t>
      </w:r>
      <w:r>
        <w:rPr>
          <w:rFonts w:hint="eastAsia" w:ascii="Calibri" w:hAnsi="Calibri" w:eastAsia="宋体" w:cs="宋体"/>
          <w:kern w:val="0"/>
          <w:sz w:val="24"/>
          <w:szCs w:val="24"/>
          <w:lang w:val="en-US" w:eastAsia="zh-CN"/>
        </w:rPr>
        <w:t>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日</w:t>
      </w:r>
    </w:p>
    <w:p w14:paraId="33339A3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673C8"/>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MmNhOWU1OTdkYmY5MjYwZTJhOGU1ODE3OGI1MTMifQ=="/>
    <w:docVar w:name="KSO_WPS_MARK_KEY" w:val="f7b9064b-22e0-48c3-9b0e-1a0e874de501"/>
  </w:docVars>
  <w:rsids>
    <w:rsidRoot w:val="673041E5"/>
    <w:rsid w:val="00471835"/>
    <w:rsid w:val="04720599"/>
    <w:rsid w:val="05B62994"/>
    <w:rsid w:val="05E75C70"/>
    <w:rsid w:val="0B23585E"/>
    <w:rsid w:val="0C0E2563"/>
    <w:rsid w:val="0C9C070E"/>
    <w:rsid w:val="0D852B51"/>
    <w:rsid w:val="118A4D65"/>
    <w:rsid w:val="11BF0ACA"/>
    <w:rsid w:val="122A4C8C"/>
    <w:rsid w:val="13A4313C"/>
    <w:rsid w:val="1A435335"/>
    <w:rsid w:val="1B2B737F"/>
    <w:rsid w:val="2092414C"/>
    <w:rsid w:val="25FB1F49"/>
    <w:rsid w:val="27505184"/>
    <w:rsid w:val="2A844E3F"/>
    <w:rsid w:val="2E5A371B"/>
    <w:rsid w:val="2F375037"/>
    <w:rsid w:val="33133312"/>
    <w:rsid w:val="35AF76E1"/>
    <w:rsid w:val="37DB4E60"/>
    <w:rsid w:val="443402BB"/>
    <w:rsid w:val="49C8201A"/>
    <w:rsid w:val="4D0F6CAB"/>
    <w:rsid w:val="50F11EF6"/>
    <w:rsid w:val="52CA4246"/>
    <w:rsid w:val="5C43555B"/>
    <w:rsid w:val="61C90F83"/>
    <w:rsid w:val="631B7238"/>
    <w:rsid w:val="673041E5"/>
    <w:rsid w:val="67C5131D"/>
    <w:rsid w:val="682E7B60"/>
    <w:rsid w:val="68A56620"/>
    <w:rsid w:val="6CF41704"/>
    <w:rsid w:val="71847EF0"/>
    <w:rsid w:val="7EC14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jc w:val="left"/>
    </w:pPr>
    <w:rPr>
      <w:rFonts w:ascii="Calibri" w:hAnsi="Courier New" w:eastAsia="宋体" w:cs="Courier New"/>
      <w:szCs w:val="21"/>
    </w:rPr>
  </w:style>
  <w:style w:type="character" w:styleId="5">
    <w:name w:val="Emphasis"/>
    <w:basedOn w:val="4"/>
    <w:qFormat/>
    <w:uiPriority w:val="20"/>
    <w:rPr>
      <w:i/>
      <w:iCs/>
    </w:rPr>
  </w:style>
  <w:style w:type="paragraph"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7">
    <w:name w:val="normaltextrun"/>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1741</Words>
  <Characters>1949</Characters>
  <Lines>0</Lines>
  <Paragraphs>0</Paragraphs>
  <TotalTime>2</TotalTime>
  <ScaleCrop>false</ScaleCrop>
  <LinksUpToDate>false</LinksUpToDate>
  <CharactersWithSpaces>1978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2022-03-21T00:45:00Z</dcterms:created>
  <dc:creator>李巍</dc:creator>
  <cp:lastModifiedBy>于华</cp:lastModifiedBy>
  <dcterms:modified xsi:type="dcterms:W3CDTF">2026-01-13T03:19:09Z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5947362695484174A0D1722417A61A48_13</vt:lpwstr>
  </property>
  <property fmtid="{D5CDD505-2E9C-101B-9397-08002B2CF9AE}" pid="4" name="KSOTemplateDocerSaveRecord">
    <vt:lpwstr>eyJoZGlkIjoiNzdjYzk2NWQ5Yjk3N2M3NmUwNTFlY2MxMTEwODE4M2UiLCJ1c2VySWQiOiIxNDc5NTE5NDcxIn0=</vt:lpwstr>
  </property>
</Properties>
</file>