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522"/>
      </w:tblGrid>
      <w:tr w:rsidR="00C43A95" w:rsidTr="00083DFA">
        <w:trPr>
          <w:trHeight w:hRule="exact" w:val="3742"/>
        </w:trPr>
        <w:tc>
          <w:tcPr>
            <w:tcW w:w="9060" w:type="dxa"/>
            <w:vAlign w:val="center"/>
          </w:tcPr>
          <w:p w:rsidR="00C43A95" w:rsidRDefault="00C43A95" w:rsidP="00083DFA">
            <w:pPr>
              <w:jc w:val="center"/>
              <w:rPr>
                <w:rFonts w:ascii="华文中宋" w:eastAsia="华文中宋" w:hAnsi="华文中宋"/>
                <w:color w:val="000000"/>
                <w:sz w:val="28"/>
                <w:szCs w:val="28"/>
              </w:rPr>
            </w:pPr>
          </w:p>
        </w:tc>
      </w:tr>
      <w:tr w:rsidR="00C43A95" w:rsidTr="00083DFA">
        <w:trPr>
          <w:trHeight w:hRule="exact" w:val="794"/>
        </w:trPr>
        <w:tc>
          <w:tcPr>
            <w:tcW w:w="9060" w:type="dxa"/>
          </w:tcPr>
          <w:p w:rsidR="00C43A95" w:rsidRDefault="00C43A95" w:rsidP="00105BD5">
            <w:pPr>
              <w:jc w:val="center"/>
              <w:rPr>
                <w:rFonts w:ascii="仿宋_GB2312" w:eastAsia="仿宋_GB2312" w:hAnsi="Times New Roman" w:cs="Times New Roman"/>
                <w:color w:val="000000"/>
                <w:sz w:val="32"/>
                <w:szCs w:val="24"/>
              </w:rPr>
            </w:pPr>
            <w:proofErr w:type="gramStart"/>
            <w:r w:rsidRPr="00105BD5">
              <w:rPr>
                <w:rFonts w:ascii="仿宋_GB2312" w:eastAsia="仿宋_GB2312" w:hAnsi="Times New Roman" w:cs="Times New Roman" w:hint="eastAsia"/>
                <w:sz w:val="32"/>
                <w:szCs w:val="24"/>
              </w:rPr>
              <w:t>校教发</w:t>
            </w:r>
            <w:proofErr w:type="gramEnd"/>
            <w:r w:rsidRPr="00105BD5">
              <w:rPr>
                <w:rFonts w:ascii="仿宋_GB2312" w:eastAsia="仿宋_GB2312" w:hAnsi="Times New Roman" w:cs="Times New Roman" w:hint="eastAsia"/>
                <w:sz w:val="32"/>
                <w:szCs w:val="24"/>
              </w:rPr>
              <w:t>〔20</w:t>
            </w:r>
            <w:r w:rsidRPr="00105BD5">
              <w:rPr>
                <w:rFonts w:ascii="仿宋_GB2312" w:eastAsia="仿宋_GB2312" w:hAnsi="Times New Roman" w:cs="Times New Roman"/>
                <w:sz w:val="32"/>
                <w:szCs w:val="24"/>
              </w:rPr>
              <w:t>21</w:t>
            </w:r>
            <w:r w:rsidRPr="00105BD5">
              <w:rPr>
                <w:rFonts w:ascii="仿宋_GB2312" w:eastAsia="仿宋_GB2312" w:hAnsi="Times New Roman" w:cs="Times New Roman" w:hint="eastAsia"/>
                <w:sz w:val="32"/>
                <w:szCs w:val="24"/>
              </w:rPr>
              <w:t>〕</w:t>
            </w:r>
            <w:r w:rsidR="00105BD5" w:rsidRPr="00105BD5">
              <w:rPr>
                <w:rFonts w:ascii="仿宋_GB2312" w:eastAsia="仿宋_GB2312" w:hAnsi="Times New Roman" w:cs="Times New Roman"/>
                <w:sz w:val="32"/>
                <w:szCs w:val="24"/>
              </w:rPr>
              <w:t>27</w:t>
            </w:r>
            <w:r w:rsidRPr="00105BD5">
              <w:rPr>
                <w:rFonts w:ascii="仿宋_GB2312" w:eastAsia="仿宋_GB2312" w:hAnsi="Times New Roman" w:cs="Times New Roman" w:hint="eastAsia"/>
                <w:sz w:val="32"/>
                <w:szCs w:val="24"/>
              </w:rPr>
              <w:t>号</w:t>
            </w:r>
          </w:p>
        </w:tc>
      </w:tr>
    </w:tbl>
    <w:p w:rsidR="00FC125F" w:rsidRDefault="00FC125F">
      <w:pPr>
        <w:spacing w:line="360" w:lineRule="auto"/>
        <w:rPr>
          <w:rFonts w:ascii="仿宋_GB2312" w:eastAsia="仿宋_GB2312" w:hAnsi="宋体" w:cs="宋体"/>
          <w:kern w:val="0"/>
          <w:sz w:val="28"/>
          <w:szCs w:val="28"/>
        </w:rPr>
      </w:pPr>
    </w:p>
    <w:p w:rsidR="00C43A95" w:rsidRPr="006C31B1" w:rsidRDefault="00C43A95" w:rsidP="00C43A95">
      <w:pPr>
        <w:pStyle w:val="1"/>
        <w:spacing w:before="0" w:after="0" w:line="240" w:lineRule="auto"/>
        <w:jc w:val="center"/>
        <w:rPr>
          <w:rFonts w:eastAsia="宋体"/>
          <w:color w:val="FF0000"/>
        </w:rPr>
      </w:pPr>
      <w:r>
        <w:rPr>
          <w:rFonts w:eastAsia="宋体" w:hint="eastAsia"/>
        </w:rPr>
        <w:t>关于</w:t>
      </w:r>
      <w:r>
        <w:rPr>
          <w:rFonts w:eastAsia="宋体"/>
        </w:rPr>
        <w:t>发布《</w:t>
      </w:r>
      <w:r>
        <w:rPr>
          <w:rFonts w:eastAsia="宋体" w:hint="eastAsia"/>
        </w:rPr>
        <w:t>南京邮电大学“教学卓越奖”</w:t>
      </w:r>
      <w:r>
        <w:rPr>
          <w:rFonts w:eastAsia="宋体" w:hint="eastAsia"/>
        </w:rPr>
        <w:t xml:space="preserve"> </w:t>
      </w:r>
      <w:r>
        <w:rPr>
          <w:rFonts w:eastAsia="宋体"/>
        </w:rPr>
        <w:t xml:space="preserve">  </w:t>
      </w:r>
      <w:r>
        <w:rPr>
          <w:rFonts w:eastAsia="宋体" w:hint="eastAsia"/>
        </w:rPr>
        <w:t>评审办法</w:t>
      </w:r>
      <w:r w:rsidRPr="00CE7B6F">
        <w:rPr>
          <w:rFonts w:eastAsia="宋体" w:hint="eastAsia"/>
          <w:color w:val="000000" w:themeColor="text1"/>
        </w:rPr>
        <w:t>（修订）</w:t>
      </w:r>
      <w:r>
        <w:rPr>
          <w:rFonts w:eastAsia="宋体"/>
        </w:rPr>
        <w:t>》</w:t>
      </w:r>
      <w:r>
        <w:rPr>
          <w:rFonts w:eastAsia="宋体" w:hint="eastAsia"/>
        </w:rPr>
        <w:t>的</w:t>
      </w:r>
      <w:r>
        <w:rPr>
          <w:rFonts w:eastAsia="宋体"/>
        </w:rPr>
        <w:t>通知</w:t>
      </w:r>
    </w:p>
    <w:p w:rsidR="00C43A95" w:rsidRDefault="00C43A95" w:rsidP="00C43A95">
      <w:pPr>
        <w:adjustRightInd w:val="0"/>
        <w:snapToGrid w:val="0"/>
        <w:spacing w:line="360" w:lineRule="auto"/>
        <w:rPr>
          <w:rFonts w:ascii="Times New Roman" w:eastAsia="仿宋_GB2312" w:hAnsi="Times New Roman" w:cs="Times New Roman"/>
          <w:color w:val="000000"/>
          <w:sz w:val="32"/>
          <w:szCs w:val="24"/>
        </w:rPr>
      </w:pPr>
    </w:p>
    <w:p w:rsidR="00C43A95" w:rsidRDefault="00C43A95" w:rsidP="00C43A95">
      <w:pPr>
        <w:adjustRightInd w:val="0"/>
        <w:snapToGrid w:val="0"/>
        <w:spacing w:line="360" w:lineRule="auto"/>
        <w:rPr>
          <w:rFonts w:ascii="Times New Roman" w:eastAsia="仿宋_GB2312" w:hAnsi="Times New Roman" w:cs="Times New Roman"/>
          <w:color w:val="000000"/>
          <w:sz w:val="32"/>
          <w:szCs w:val="24"/>
        </w:rPr>
      </w:pPr>
      <w:r>
        <w:rPr>
          <w:rFonts w:ascii="Times New Roman" w:eastAsia="仿宋_GB2312" w:hAnsi="Times New Roman" w:cs="Times New Roman" w:hint="eastAsia"/>
          <w:color w:val="000000"/>
          <w:sz w:val="32"/>
          <w:szCs w:val="24"/>
        </w:rPr>
        <w:t>各学院（部）：</w:t>
      </w:r>
    </w:p>
    <w:p w:rsidR="00C43A95" w:rsidRDefault="00C43A95" w:rsidP="00C43A95">
      <w:pPr>
        <w:adjustRightInd w:val="0"/>
        <w:snapToGrid w:val="0"/>
        <w:spacing w:line="360" w:lineRule="auto"/>
        <w:ind w:firstLineChars="150" w:firstLine="480"/>
        <w:rPr>
          <w:rFonts w:ascii="Times New Roman" w:eastAsia="仿宋_GB2312" w:hAnsi="Times New Roman" w:cs="Times New Roman"/>
          <w:color w:val="000000"/>
          <w:sz w:val="32"/>
          <w:szCs w:val="24"/>
        </w:rPr>
      </w:pPr>
      <w:r>
        <w:rPr>
          <w:rFonts w:ascii="Times New Roman" w:eastAsia="仿宋_GB2312" w:hAnsi="Times New Roman" w:cs="Times New Roman" w:hint="eastAsia"/>
          <w:color w:val="000000"/>
          <w:sz w:val="32"/>
          <w:szCs w:val="24"/>
        </w:rPr>
        <w:t>《南京邮电大学“教学卓越奖”评审办法（修订）》已由校长办公会议审议通过，现予发布，请遵照执行。</w:t>
      </w:r>
    </w:p>
    <w:p w:rsidR="00FC125F" w:rsidRPr="00C43A95" w:rsidRDefault="00FC125F">
      <w:pPr>
        <w:pStyle w:val="a4"/>
        <w:spacing w:line="500" w:lineRule="exact"/>
        <w:ind w:leftChars="43" w:left="90" w:firstLineChars="200" w:firstLine="640"/>
        <w:rPr>
          <w:rFonts w:ascii="仿宋_GB2312" w:eastAsia="仿宋_GB2312" w:hAnsi="宋体" w:cs="Courier New"/>
          <w:sz w:val="32"/>
          <w:szCs w:val="32"/>
        </w:rPr>
      </w:pPr>
    </w:p>
    <w:p w:rsidR="00C43A95" w:rsidRDefault="00C43A95">
      <w:pPr>
        <w:pStyle w:val="a4"/>
        <w:spacing w:line="500" w:lineRule="exact"/>
        <w:ind w:leftChars="43" w:left="90" w:firstLineChars="200" w:firstLine="640"/>
        <w:rPr>
          <w:rFonts w:ascii="仿宋_GB2312" w:eastAsia="仿宋_GB2312" w:hAnsi="宋体" w:cs="Courier New"/>
          <w:sz w:val="32"/>
          <w:szCs w:val="32"/>
        </w:rPr>
      </w:pPr>
    </w:p>
    <w:p w:rsidR="00C43A95" w:rsidRDefault="00C43A95">
      <w:pPr>
        <w:pStyle w:val="a4"/>
        <w:spacing w:line="500" w:lineRule="exact"/>
        <w:ind w:leftChars="43" w:left="90" w:firstLineChars="200" w:firstLine="640"/>
        <w:rPr>
          <w:rFonts w:ascii="仿宋_GB2312" w:eastAsia="仿宋_GB2312" w:hAnsi="宋体" w:cs="Courier New"/>
          <w:sz w:val="32"/>
          <w:szCs w:val="32"/>
        </w:rPr>
      </w:pPr>
    </w:p>
    <w:p w:rsidR="00C43A95" w:rsidRDefault="00C43A95">
      <w:pPr>
        <w:pStyle w:val="a4"/>
        <w:spacing w:line="500" w:lineRule="exact"/>
        <w:ind w:leftChars="43" w:left="90" w:firstLineChars="200" w:firstLine="640"/>
        <w:rPr>
          <w:rFonts w:ascii="仿宋_GB2312" w:eastAsia="仿宋_GB2312" w:hAnsi="宋体" w:cs="Courier New"/>
          <w:sz w:val="32"/>
          <w:szCs w:val="32"/>
        </w:rPr>
      </w:pPr>
    </w:p>
    <w:p w:rsidR="00C43A95" w:rsidRDefault="00C43A95">
      <w:pPr>
        <w:pStyle w:val="a4"/>
        <w:spacing w:line="500" w:lineRule="exact"/>
        <w:ind w:leftChars="43" w:left="90" w:firstLineChars="200" w:firstLine="640"/>
        <w:rPr>
          <w:rFonts w:ascii="仿宋_GB2312" w:eastAsia="仿宋_GB2312" w:hAnsi="宋体" w:cs="Courier New"/>
          <w:sz w:val="32"/>
          <w:szCs w:val="32"/>
        </w:rPr>
      </w:pPr>
    </w:p>
    <w:tbl>
      <w:tblPr>
        <w:tblW w:w="0" w:type="auto"/>
        <w:tblLook w:val="04A0" w:firstRow="1" w:lastRow="0" w:firstColumn="1" w:lastColumn="0" w:noHBand="0" w:noVBand="1"/>
      </w:tblPr>
      <w:tblGrid>
        <w:gridCol w:w="7243"/>
        <w:gridCol w:w="1279"/>
      </w:tblGrid>
      <w:tr w:rsidR="00C43A95" w:rsidTr="00083DFA">
        <w:tc>
          <w:tcPr>
            <w:tcW w:w="7705" w:type="dxa"/>
          </w:tcPr>
          <w:p w:rsidR="00C43A95" w:rsidRDefault="00C43A95" w:rsidP="00C43A95">
            <w:pPr>
              <w:adjustRightInd w:val="0"/>
              <w:snapToGrid w:val="0"/>
              <w:spacing w:line="360" w:lineRule="auto"/>
              <w:jc w:val="right"/>
              <w:rPr>
                <w:rFonts w:ascii="Times New Roman" w:eastAsia="仿宋_GB2312" w:hAnsi="Times New Roman" w:cs="Times New Roman"/>
                <w:color w:val="000000"/>
                <w:sz w:val="32"/>
                <w:szCs w:val="24"/>
              </w:rPr>
            </w:pPr>
            <w:r>
              <w:rPr>
                <w:rFonts w:ascii="Times New Roman" w:eastAsia="仿宋_GB2312" w:hAnsi="Times New Roman" w:cs="Times New Roman" w:hint="eastAsia"/>
                <w:color w:val="000000"/>
                <w:sz w:val="32"/>
                <w:szCs w:val="24"/>
              </w:rPr>
              <w:t>20</w:t>
            </w:r>
            <w:r>
              <w:rPr>
                <w:rFonts w:ascii="Times New Roman" w:eastAsia="仿宋_GB2312" w:hAnsi="Times New Roman" w:cs="Times New Roman"/>
                <w:color w:val="000000"/>
                <w:sz w:val="32"/>
                <w:szCs w:val="24"/>
              </w:rPr>
              <w:t>21</w:t>
            </w:r>
            <w:r>
              <w:rPr>
                <w:rFonts w:ascii="Times New Roman" w:eastAsia="仿宋_GB2312" w:hAnsi="Times New Roman" w:cs="Times New Roman" w:hint="eastAsia"/>
                <w:color w:val="000000"/>
                <w:sz w:val="32"/>
                <w:szCs w:val="24"/>
              </w:rPr>
              <w:t>年</w:t>
            </w:r>
            <w:r>
              <w:rPr>
                <w:rFonts w:ascii="Times New Roman" w:eastAsia="仿宋_GB2312" w:hAnsi="Times New Roman" w:cs="Times New Roman"/>
                <w:color w:val="000000"/>
                <w:sz w:val="32"/>
                <w:szCs w:val="24"/>
              </w:rPr>
              <w:t>6</w:t>
            </w:r>
            <w:r>
              <w:rPr>
                <w:rFonts w:ascii="Times New Roman" w:eastAsia="仿宋_GB2312" w:hAnsi="Times New Roman" w:cs="Times New Roman" w:hint="eastAsia"/>
                <w:color w:val="000000"/>
                <w:sz w:val="32"/>
                <w:szCs w:val="24"/>
              </w:rPr>
              <w:t>月</w:t>
            </w:r>
            <w:r>
              <w:rPr>
                <w:rFonts w:ascii="Times New Roman" w:eastAsia="仿宋_GB2312" w:hAnsi="Times New Roman" w:cs="Times New Roman"/>
                <w:color w:val="000000"/>
                <w:sz w:val="32"/>
                <w:szCs w:val="24"/>
              </w:rPr>
              <w:t>7</w:t>
            </w:r>
            <w:r>
              <w:rPr>
                <w:rFonts w:ascii="Times New Roman" w:eastAsia="仿宋_GB2312" w:hAnsi="Times New Roman" w:cs="Times New Roman" w:hint="eastAsia"/>
                <w:color w:val="000000"/>
                <w:sz w:val="32"/>
                <w:szCs w:val="24"/>
              </w:rPr>
              <w:t>日</w:t>
            </w:r>
          </w:p>
        </w:tc>
        <w:tc>
          <w:tcPr>
            <w:tcW w:w="1355" w:type="dxa"/>
          </w:tcPr>
          <w:p w:rsidR="00C43A95" w:rsidRDefault="00C43A95" w:rsidP="00083DFA">
            <w:pPr>
              <w:adjustRightInd w:val="0"/>
              <w:snapToGrid w:val="0"/>
              <w:spacing w:line="360" w:lineRule="auto"/>
              <w:rPr>
                <w:rFonts w:ascii="Times New Roman" w:eastAsia="仿宋_GB2312" w:hAnsi="Times New Roman" w:cs="Times New Roman"/>
                <w:color w:val="000000"/>
                <w:sz w:val="32"/>
                <w:szCs w:val="24"/>
              </w:rPr>
            </w:pPr>
          </w:p>
        </w:tc>
      </w:tr>
    </w:tbl>
    <w:p w:rsidR="00C43A95" w:rsidRDefault="00C43A95">
      <w:pPr>
        <w:pStyle w:val="a4"/>
        <w:spacing w:line="500" w:lineRule="exact"/>
        <w:ind w:leftChars="43" w:left="90" w:firstLineChars="200" w:firstLine="640"/>
        <w:rPr>
          <w:rFonts w:ascii="仿宋_GB2312" w:eastAsia="仿宋_GB2312" w:hAnsi="宋体" w:cs="Courier New"/>
          <w:sz w:val="32"/>
          <w:szCs w:val="32"/>
        </w:rPr>
      </w:pPr>
    </w:p>
    <w:p w:rsidR="00C43A95" w:rsidRDefault="00C43A95">
      <w:pPr>
        <w:pStyle w:val="a4"/>
        <w:spacing w:line="500" w:lineRule="exact"/>
        <w:ind w:leftChars="43" w:left="90" w:firstLineChars="200" w:firstLine="640"/>
        <w:rPr>
          <w:rFonts w:ascii="仿宋_GB2312" w:eastAsia="仿宋_GB2312" w:hAnsi="宋体" w:cs="Courier New"/>
          <w:sz w:val="32"/>
          <w:szCs w:val="32"/>
        </w:rPr>
      </w:pPr>
    </w:p>
    <w:p w:rsidR="00C43A95" w:rsidRDefault="00C43A95">
      <w:pPr>
        <w:pStyle w:val="a4"/>
        <w:spacing w:line="500" w:lineRule="exact"/>
        <w:ind w:leftChars="43" w:left="90" w:firstLineChars="200" w:firstLine="640"/>
        <w:rPr>
          <w:rFonts w:ascii="仿宋_GB2312" w:eastAsia="仿宋_GB2312" w:hAnsi="宋体" w:cs="Courier New"/>
          <w:sz w:val="32"/>
          <w:szCs w:val="32"/>
        </w:rPr>
      </w:pPr>
    </w:p>
    <w:p w:rsidR="00C43A95" w:rsidRDefault="00C43A95" w:rsidP="00C43A95">
      <w:pPr>
        <w:pStyle w:val="1"/>
        <w:spacing w:before="0" w:after="0" w:line="240" w:lineRule="auto"/>
        <w:jc w:val="center"/>
        <w:rPr>
          <w:rFonts w:eastAsia="宋体"/>
        </w:rPr>
      </w:pPr>
      <w:r>
        <w:rPr>
          <w:rFonts w:eastAsia="宋体" w:hint="eastAsia"/>
        </w:rPr>
        <w:lastRenderedPageBreak/>
        <w:t>南京邮电大学“教学卓越奖”评审办法</w:t>
      </w:r>
    </w:p>
    <w:p w:rsidR="00C43A95" w:rsidRPr="00CE7B6F" w:rsidRDefault="00C43A95" w:rsidP="00C43A95">
      <w:pPr>
        <w:pStyle w:val="1"/>
        <w:spacing w:before="0" w:after="0" w:line="240" w:lineRule="auto"/>
        <w:jc w:val="center"/>
        <w:rPr>
          <w:rFonts w:eastAsia="宋体"/>
          <w:color w:val="000000" w:themeColor="text1"/>
        </w:rPr>
      </w:pPr>
      <w:r w:rsidRPr="00CE7B6F">
        <w:rPr>
          <w:rFonts w:eastAsia="宋体" w:hint="eastAsia"/>
          <w:color w:val="000000" w:themeColor="text1"/>
        </w:rPr>
        <w:t>（修订）</w:t>
      </w:r>
    </w:p>
    <w:p w:rsidR="00C43A95" w:rsidRDefault="00C43A95" w:rsidP="00C43A95">
      <w:pPr>
        <w:pStyle w:val="a4"/>
        <w:spacing w:line="500" w:lineRule="exact"/>
        <w:rPr>
          <w:rFonts w:ascii="仿宋_GB2312" w:eastAsia="仿宋_GB2312" w:hAnsi="宋体" w:cs="Courier New"/>
          <w:sz w:val="32"/>
          <w:szCs w:val="32"/>
        </w:rPr>
      </w:pPr>
    </w:p>
    <w:p w:rsidR="00FC125F" w:rsidRDefault="00896753">
      <w:pPr>
        <w:pStyle w:val="a4"/>
        <w:spacing w:line="500" w:lineRule="exact"/>
        <w:ind w:leftChars="43" w:left="90"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为落实立德树人根本任务，</w:t>
      </w:r>
      <w:r w:rsidR="00F679DF" w:rsidRPr="00105BD5">
        <w:rPr>
          <w:rFonts w:ascii="仿宋_GB2312" w:eastAsia="仿宋_GB2312" w:hAnsi="宋体" w:cs="Courier New" w:hint="eastAsia"/>
          <w:sz w:val="32"/>
          <w:szCs w:val="32"/>
        </w:rPr>
        <w:t>坚持“以本为本”，把本科教育放在人才培养的核心地位,</w:t>
      </w:r>
      <w:r w:rsidRPr="00105BD5">
        <w:rPr>
          <w:rFonts w:ascii="仿宋_GB2312" w:eastAsia="仿宋_GB2312" w:hAnsi="宋体" w:cs="Courier New" w:hint="eastAsia"/>
          <w:sz w:val="32"/>
          <w:szCs w:val="32"/>
        </w:rPr>
        <w:t>激励教师潜心从事教育教学工作，加强在人才培养事业中做出突出业绩教师的分类评价制度改革，</w:t>
      </w:r>
      <w:r w:rsidR="00F679DF" w:rsidRPr="00105BD5">
        <w:rPr>
          <w:rFonts w:ascii="仿宋_GB2312" w:eastAsia="仿宋_GB2312" w:hAnsi="宋体" w:cs="Courier New" w:hint="eastAsia"/>
          <w:sz w:val="32"/>
          <w:szCs w:val="32"/>
        </w:rPr>
        <w:t>进一步</w:t>
      </w:r>
      <w:r w:rsidR="00F679DF" w:rsidRPr="00105BD5">
        <w:rPr>
          <w:rFonts w:ascii="仿宋_GB2312" w:eastAsia="仿宋_GB2312" w:hAnsi="宋体" w:cs="Courier New"/>
          <w:sz w:val="32"/>
          <w:szCs w:val="32"/>
        </w:rPr>
        <w:t>提高</w:t>
      </w:r>
      <w:r w:rsidR="00F679DF" w:rsidRPr="00105BD5">
        <w:rPr>
          <w:rFonts w:ascii="仿宋_GB2312" w:eastAsia="仿宋_GB2312" w:hAnsi="宋体" w:cs="Courier New" w:hint="eastAsia"/>
          <w:sz w:val="32"/>
          <w:szCs w:val="32"/>
        </w:rPr>
        <w:t>人才</w:t>
      </w:r>
      <w:r w:rsidR="00F679DF" w:rsidRPr="00105BD5">
        <w:rPr>
          <w:rFonts w:ascii="仿宋_GB2312" w:eastAsia="仿宋_GB2312" w:hAnsi="宋体" w:cs="Courier New"/>
          <w:sz w:val="32"/>
          <w:szCs w:val="32"/>
        </w:rPr>
        <w:t>培养质量，</w:t>
      </w:r>
      <w:r>
        <w:rPr>
          <w:rFonts w:ascii="仿宋_GB2312" w:eastAsia="仿宋_GB2312" w:hAnsi="宋体" w:cs="Courier New" w:hint="eastAsia"/>
          <w:sz w:val="32"/>
          <w:szCs w:val="32"/>
        </w:rPr>
        <w:t>全力推进“双一流”高校建设和江苏省高水平大学建设，结合我校实际，特制定本办法。</w:t>
      </w:r>
    </w:p>
    <w:p w:rsidR="00FC125F" w:rsidRDefault="00896753">
      <w:pPr>
        <w:pStyle w:val="a4"/>
        <w:spacing w:line="500" w:lineRule="exact"/>
        <w:ind w:leftChars="43" w:left="90" w:firstLineChars="200" w:firstLine="643"/>
        <w:rPr>
          <w:rFonts w:ascii="仿宋_GB2312" w:eastAsia="仿宋_GB2312" w:hAnsi="宋体" w:cs="Courier New"/>
          <w:b/>
          <w:sz w:val="32"/>
          <w:szCs w:val="32"/>
        </w:rPr>
      </w:pPr>
      <w:r>
        <w:rPr>
          <w:rFonts w:ascii="仿宋_GB2312" w:eastAsia="仿宋_GB2312" w:hAnsi="宋体" w:cs="Courier New" w:hint="eastAsia"/>
          <w:b/>
          <w:sz w:val="32"/>
          <w:szCs w:val="32"/>
        </w:rPr>
        <w:t>一、评选范围和数量</w:t>
      </w:r>
    </w:p>
    <w:p w:rsidR="00FC125F" w:rsidRDefault="00896753">
      <w:pPr>
        <w:pStyle w:val="a4"/>
        <w:spacing w:line="500" w:lineRule="exact"/>
        <w:ind w:leftChars="43" w:left="90"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南京邮电大学在职在岗从事教育教学工作，职称为副高级或中级职称的教师。</w:t>
      </w:r>
    </w:p>
    <w:p w:rsidR="00FC125F" w:rsidRDefault="00896753">
      <w:pPr>
        <w:pStyle w:val="a4"/>
        <w:spacing w:line="500" w:lineRule="exact"/>
        <w:ind w:leftChars="43" w:left="90" w:firstLineChars="200" w:firstLine="640"/>
        <w:rPr>
          <w:rFonts w:ascii="仿宋_GB2312" w:eastAsia="仿宋_GB2312" w:hAnsi="宋体" w:cs="Courier New"/>
          <w:color w:val="000000" w:themeColor="text1"/>
          <w:sz w:val="32"/>
          <w:szCs w:val="32"/>
        </w:rPr>
      </w:pPr>
      <w:r>
        <w:rPr>
          <w:rFonts w:ascii="仿宋_GB2312" w:eastAsia="仿宋_GB2312" w:hAnsi="宋体" w:cs="Courier New" w:hint="eastAsia"/>
          <w:color w:val="000000" w:themeColor="text1"/>
          <w:sz w:val="32"/>
          <w:szCs w:val="32"/>
        </w:rPr>
        <w:t>教学</w:t>
      </w:r>
      <w:proofErr w:type="gramStart"/>
      <w:r>
        <w:rPr>
          <w:rFonts w:ascii="仿宋_GB2312" w:eastAsia="仿宋_GB2312" w:hAnsi="宋体" w:cs="Courier New" w:hint="eastAsia"/>
          <w:color w:val="000000" w:themeColor="text1"/>
          <w:sz w:val="32"/>
          <w:szCs w:val="32"/>
        </w:rPr>
        <w:t>卓越奖</w:t>
      </w:r>
      <w:proofErr w:type="gramEnd"/>
      <w:r>
        <w:rPr>
          <w:rFonts w:ascii="仿宋_GB2312" w:eastAsia="仿宋_GB2312" w:hAnsi="宋体" w:cs="Courier New" w:hint="eastAsia"/>
          <w:color w:val="000000" w:themeColor="text1"/>
          <w:sz w:val="32"/>
          <w:szCs w:val="32"/>
        </w:rPr>
        <w:t>的评审可统筹兼顾符合申报条件者的职称情况，原则上每年不超过2名。</w:t>
      </w:r>
    </w:p>
    <w:p w:rsidR="00FC125F" w:rsidRDefault="00896753">
      <w:pPr>
        <w:pStyle w:val="a4"/>
        <w:spacing w:line="500" w:lineRule="exact"/>
        <w:ind w:leftChars="43" w:left="90" w:firstLineChars="200" w:firstLine="643"/>
        <w:rPr>
          <w:rFonts w:ascii="仿宋_GB2312" w:eastAsia="仿宋_GB2312" w:hAnsi="宋体" w:cs="Courier New"/>
          <w:b/>
          <w:sz w:val="32"/>
          <w:szCs w:val="32"/>
        </w:rPr>
      </w:pPr>
      <w:r>
        <w:rPr>
          <w:rFonts w:ascii="仿宋_GB2312" w:eastAsia="仿宋_GB2312" w:hAnsi="宋体" w:cs="Courier New" w:hint="eastAsia"/>
          <w:b/>
          <w:sz w:val="32"/>
          <w:szCs w:val="32"/>
        </w:rPr>
        <w:t xml:space="preserve">二、思想政治素质和职业道德要求 </w:t>
      </w:r>
    </w:p>
    <w:p w:rsidR="00FC125F" w:rsidRDefault="00896753">
      <w:pPr>
        <w:pStyle w:val="a4"/>
        <w:spacing w:line="500" w:lineRule="exact"/>
        <w:ind w:leftChars="43" w:left="90"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 xml:space="preserve">（一）以习近平新时代中国特色社会主义思想为指导，坚定正确政治方向，拥护中国共产党的领导，贯彻落实党和国家教育方针，热爱教育事业，遵守法律法规和学校规章制度。 </w:t>
      </w:r>
    </w:p>
    <w:p w:rsidR="00FC125F" w:rsidRDefault="00896753">
      <w:pPr>
        <w:pStyle w:val="a4"/>
        <w:spacing w:line="500" w:lineRule="exact"/>
        <w:ind w:leftChars="43" w:left="90"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（二）具有良好的职业道德和敬业精神，坚持立德树人，以教书育人为使命，真情关爱学生成长，在为人师表、爱岗敬业、无私奉献等方面具有先进典型的示范和引领作用。</w:t>
      </w:r>
    </w:p>
    <w:p w:rsidR="00FC125F" w:rsidRDefault="00896753">
      <w:pPr>
        <w:pStyle w:val="a4"/>
        <w:spacing w:line="500" w:lineRule="exact"/>
        <w:ind w:leftChars="43" w:left="90" w:firstLineChars="200" w:firstLine="643"/>
        <w:rPr>
          <w:rFonts w:ascii="仿宋_GB2312" w:eastAsia="仿宋_GB2312" w:hAnsi="宋体" w:cs="Courier New"/>
          <w:b/>
          <w:sz w:val="32"/>
          <w:szCs w:val="32"/>
        </w:rPr>
      </w:pPr>
      <w:r>
        <w:rPr>
          <w:rFonts w:ascii="仿宋_GB2312" w:eastAsia="仿宋_GB2312" w:hAnsi="宋体" w:cs="Courier New" w:hint="eastAsia"/>
          <w:b/>
          <w:sz w:val="32"/>
          <w:szCs w:val="32"/>
        </w:rPr>
        <w:t>三、评选申报条件</w:t>
      </w:r>
    </w:p>
    <w:p w:rsidR="00FC125F" w:rsidRDefault="00896753">
      <w:pPr>
        <w:pStyle w:val="a4"/>
        <w:spacing w:line="500" w:lineRule="exact"/>
        <w:ind w:leftChars="43" w:left="90"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工作业绩满足下列5项条件中的任意一项：</w:t>
      </w:r>
    </w:p>
    <w:p w:rsidR="00FC125F" w:rsidRDefault="00896753">
      <w:pPr>
        <w:pStyle w:val="a4"/>
        <w:spacing w:line="500" w:lineRule="exact"/>
        <w:ind w:leftChars="43" w:left="90"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（一）获国家级教学成果奖一等奖1项（排名前三）；或获得国家级教学成果奖二等奖1项（排名前二）；或省部级教学成果奖特等奖1项（排名前二）。</w:t>
      </w:r>
    </w:p>
    <w:p w:rsidR="00FC125F" w:rsidRDefault="00896753">
      <w:pPr>
        <w:pStyle w:val="a4"/>
        <w:spacing w:line="500" w:lineRule="exact"/>
        <w:ind w:leftChars="43" w:left="90"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lastRenderedPageBreak/>
        <w:t>（二）作为第一指导教师指导学生参加创新创业竞赛获得国家级奖励，满足以下条件之一者：</w:t>
      </w:r>
    </w:p>
    <w:p w:rsidR="00FC125F" w:rsidRDefault="00896753">
      <w:pPr>
        <w:pStyle w:val="a4"/>
        <w:spacing w:line="500" w:lineRule="exact"/>
        <w:ind w:leftChars="43" w:left="90"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（1）获得中国“互联网+”大学生创新创业大赛金奖1项，或银奖2项；</w:t>
      </w:r>
    </w:p>
    <w:p w:rsidR="00FC125F" w:rsidRDefault="00896753">
      <w:pPr>
        <w:pStyle w:val="a4"/>
        <w:spacing w:line="500" w:lineRule="exact"/>
        <w:ind w:leftChars="43" w:left="90"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（2）获得“挑战杯”全国大学生课外学术作品竞赛特等奖1项，或一等奖2项；</w:t>
      </w:r>
    </w:p>
    <w:p w:rsidR="00FC125F" w:rsidRDefault="00896753">
      <w:pPr>
        <w:pStyle w:val="a4"/>
        <w:spacing w:line="500" w:lineRule="exact"/>
        <w:ind w:leftChars="43" w:left="90"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（3）获得“创青春”全国大学生创业大赛金奖1项及银奖1项；</w:t>
      </w:r>
    </w:p>
    <w:p w:rsidR="00FC125F" w:rsidRDefault="00896753">
      <w:pPr>
        <w:pStyle w:val="a4"/>
        <w:spacing w:line="500" w:lineRule="exact"/>
        <w:ind w:leftChars="43" w:left="90"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（4）获得全国大学生数学建模竞赛最高奖杯，或三届均获一等奖2项，或累计获得一等奖8项；</w:t>
      </w:r>
    </w:p>
    <w:p w:rsidR="00FC125F" w:rsidRDefault="00896753">
      <w:pPr>
        <w:pStyle w:val="a4"/>
        <w:spacing w:line="500" w:lineRule="exact"/>
        <w:ind w:leftChars="43" w:left="90"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（5）获得全国大学生电子设计竞赛最高奖杯，或三届均获一等奖1项。</w:t>
      </w:r>
    </w:p>
    <w:p w:rsidR="00FC125F" w:rsidRDefault="00896753">
      <w:pPr>
        <w:pStyle w:val="a4"/>
        <w:spacing w:line="500" w:lineRule="exact"/>
        <w:ind w:leftChars="43" w:left="90"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（三）作为第一主持完成以下工作之二者：</w:t>
      </w:r>
    </w:p>
    <w:p w:rsidR="00FC125F" w:rsidRDefault="00896753">
      <w:pPr>
        <w:pStyle w:val="a4"/>
        <w:spacing w:line="500" w:lineRule="exact"/>
        <w:ind w:leftChars="43" w:left="90"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（1）完成国家线下“金课”建设1项；</w:t>
      </w:r>
    </w:p>
    <w:p w:rsidR="00FC125F" w:rsidRDefault="00896753">
      <w:pPr>
        <w:pStyle w:val="a4"/>
        <w:spacing w:line="500" w:lineRule="exact"/>
        <w:ind w:leftChars="43" w:left="90"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（2）完成国家线上“金课”建设1项；</w:t>
      </w:r>
    </w:p>
    <w:p w:rsidR="00FC125F" w:rsidRDefault="00896753">
      <w:pPr>
        <w:pStyle w:val="a4"/>
        <w:spacing w:line="500" w:lineRule="exact"/>
        <w:ind w:leftChars="43" w:left="90"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（3）完成国家线上线下混合式“金课”建设1项；</w:t>
      </w:r>
    </w:p>
    <w:p w:rsidR="00FC125F" w:rsidRDefault="00896753">
      <w:pPr>
        <w:pStyle w:val="a4"/>
        <w:spacing w:line="500" w:lineRule="exact"/>
        <w:ind w:leftChars="43" w:left="90"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（4）完成国家虚拟仿真“金课”建设1项；</w:t>
      </w:r>
    </w:p>
    <w:p w:rsidR="00FC125F" w:rsidRDefault="00896753">
      <w:pPr>
        <w:pStyle w:val="a4"/>
        <w:spacing w:line="500" w:lineRule="exact"/>
        <w:ind w:leftChars="43" w:left="90"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（5）完成国家社会实践“金课”建设1项；</w:t>
      </w:r>
    </w:p>
    <w:p w:rsidR="00FC125F" w:rsidRDefault="00896753">
      <w:pPr>
        <w:pStyle w:val="a4"/>
        <w:spacing w:line="500" w:lineRule="exact"/>
        <w:ind w:leftChars="43" w:left="90"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（6）正式出版国家级规划教材1部。</w:t>
      </w:r>
    </w:p>
    <w:p w:rsidR="00FC125F" w:rsidRDefault="00896753">
      <w:pPr>
        <w:pStyle w:val="a4"/>
        <w:spacing w:line="500" w:lineRule="exact"/>
        <w:ind w:leftChars="43" w:left="90" w:firstLineChars="200" w:firstLine="640"/>
        <w:rPr>
          <w:rFonts w:ascii="仿宋_GB2312" w:eastAsia="仿宋_GB2312" w:hAnsi="宋体" w:cs="Courier New"/>
          <w:color w:val="000000" w:themeColor="text1"/>
          <w:sz w:val="32"/>
          <w:szCs w:val="32"/>
        </w:rPr>
      </w:pPr>
      <w:r>
        <w:rPr>
          <w:rFonts w:ascii="仿宋_GB2312" w:eastAsia="仿宋_GB2312" w:hAnsi="宋体" w:cs="Courier New" w:hint="eastAsia"/>
          <w:color w:val="000000" w:themeColor="text1"/>
          <w:sz w:val="32"/>
          <w:szCs w:val="32"/>
        </w:rPr>
        <w:t>（四）其他在教育教学改革、创新创业竞赛、教学资源建设、教育教学能力等方面获得与前三条内容相当学校公认的标志</w:t>
      </w:r>
      <w:proofErr w:type="gramStart"/>
      <w:r>
        <w:rPr>
          <w:rFonts w:ascii="仿宋_GB2312" w:eastAsia="仿宋_GB2312" w:hAnsi="宋体" w:cs="Courier New" w:hint="eastAsia"/>
          <w:color w:val="000000" w:themeColor="text1"/>
          <w:sz w:val="32"/>
          <w:szCs w:val="32"/>
        </w:rPr>
        <w:t>性教学</w:t>
      </w:r>
      <w:proofErr w:type="gramEnd"/>
      <w:r>
        <w:rPr>
          <w:rFonts w:ascii="仿宋_GB2312" w:eastAsia="仿宋_GB2312" w:hAnsi="宋体" w:cs="Courier New" w:hint="eastAsia"/>
          <w:color w:val="000000" w:themeColor="text1"/>
          <w:sz w:val="32"/>
          <w:szCs w:val="32"/>
        </w:rPr>
        <w:t>成果。</w:t>
      </w:r>
    </w:p>
    <w:p w:rsidR="00FC125F" w:rsidRDefault="00896753">
      <w:pPr>
        <w:pStyle w:val="a4"/>
        <w:spacing w:line="500" w:lineRule="exact"/>
        <w:ind w:leftChars="43" w:left="90" w:firstLineChars="200" w:firstLine="640"/>
        <w:rPr>
          <w:rFonts w:ascii="仿宋_GB2312" w:eastAsia="仿宋_GB2312" w:hAnsi="宋体" w:cs="Courier New"/>
          <w:color w:val="000000" w:themeColor="text1"/>
          <w:sz w:val="32"/>
          <w:szCs w:val="32"/>
        </w:rPr>
      </w:pPr>
      <w:r>
        <w:rPr>
          <w:rFonts w:ascii="仿宋_GB2312" w:eastAsia="仿宋_GB2312" w:hAnsi="宋体" w:cs="Courier New" w:hint="eastAsia"/>
          <w:color w:val="000000" w:themeColor="text1"/>
          <w:sz w:val="32"/>
          <w:szCs w:val="32"/>
        </w:rPr>
        <w:t>（五）</w:t>
      </w:r>
      <w:r w:rsidRPr="00105BD5">
        <w:rPr>
          <w:rFonts w:ascii="仿宋_GB2312" w:eastAsia="仿宋_GB2312" w:hAnsi="宋体" w:cs="Courier New" w:hint="eastAsia"/>
          <w:sz w:val="32"/>
          <w:szCs w:val="32"/>
        </w:rPr>
        <w:t>从事</w:t>
      </w:r>
      <w:r w:rsidR="00E5791E" w:rsidRPr="00105BD5">
        <w:rPr>
          <w:rFonts w:ascii="仿宋_GB2312" w:eastAsia="仿宋_GB2312" w:hAnsi="宋体" w:cs="Courier New" w:hint="eastAsia"/>
          <w:sz w:val="32"/>
          <w:szCs w:val="32"/>
        </w:rPr>
        <w:t>高等</w:t>
      </w:r>
      <w:r w:rsidR="00E5791E" w:rsidRPr="00105BD5">
        <w:rPr>
          <w:rFonts w:ascii="仿宋_GB2312" w:eastAsia="仿宋_GB2312" w:hAnsi="宋体" w:cs="Courier New"/>
          <w:sz w:val="32"/>
          <w:szCs w:val="32"/>
        </w:rPr>
        <w:t>教育</w:t>
      </w:r>
      <w:r w:rsidRPr="00105BD5">
        <w:rPr>
          <w:rFonts w:ascii="仿宋_GB2312" w:eastAsia="仿宋_GB2312" w:hAnsi="宋体" w:cs="Courier New" w:hint="eastAsia"/>
          <w:sz w:val="32"/>
          <w:szCs w:val="32"/>
        </w:rPr>
        <w:t>教学工作30年及以上，</w:t>
      </w:r>
      <w:r>
        <w:rPr>
          <w:rFonts w:ascii="仿宋_GB2312" w:eastAsia="仿宋_GB2312" w:hAnsi="宋体" w:cs="Courier New" w:hint="eastAsia"/>
          <w:color w:val="000000" w:themeColor="text1"/>
          <w:sz w:val="32"/>
          <w:szCs w:val="32"/>
        </w:rPr>
        <w:t>教学工作量饱满，受益学生面广，教学质量综合评价常年排名本单位前10%。</w:t>
      </w:r>
    </w:p>
    <w:p w:rsidR="00FC125F" w:rsidRDefault="00896753">
      <w:pPr>
        <w:pStyle w:val="a4"/>
        <w:spacing w:line="500" w:lineRule="exact"/>
        <w:ind w:leftChars="43" w:left="90" w:firstLineChars="200" w:firstLine="643"/>
        <w:rPr>
          <w:rFonts w:ascii="仿宋_GB2312" w:eastAsia="仿宋_GB2312" w:hAnsi="宋体" w:cs="Courier New"/>
          <w:b/>
          <w:sz w:val="32"/>
          <w:szCs w:val="32"/>
        </w:rPr>
      </w:pPr>
      <w:r>
        <w:rPr>
          <w:rFonts w:ascii="仿宋_GB2312" w:eastAsia="仿宋_GB2312" w:hAnsi="宋体" w:cs="Courier New" w:hint="eastAsia"/>
          <w:b/>
          <w:sz w:val="32"/>
          <w:szCs w:val="32"/>
        </w:rPr>
        <w:t>四、评选申报程序</w:t>
      </w:r>
    </w:p>
    <w:p w:rsidR="00FC125F" w:rsidRDefault="00896753">
      <w:pPr>
        <w:pStyle w:val="a4"/>
        <w:spacing w:line="500" w:lineRule="exact"/>
        <w:ind w:leftChars="43" w:left="90"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1.个人申请，并提供相关支撑材料。</w:t>
      </w:r>
    </w:p>
    <w:p w:rsidR="00FC125F" w:rsidRDefault="00896753">
      <w:pPr>
        <w:pStyle w:val="a4"/>
        <w:spacing w:line="500" w:lineRule="exact"/>
        <w:ind w:leftChars="43" w:left="90"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lastRenderedPageBreak/>
        <w:t>2.申请人所在二级单位根据实际情况进行民主推荐，基层党组织进行师德师风考核，确定向学校推荐名单。</w:t>
      </w:r>
    </w:p>
    <w:p w:rsidR="00FC125F" w:rsidRDefault="00896753">
      <w:pPr>
        <w:pStyle w:val="a4"/>
        <w:spacing w:line="500" w:lineRule="exact"/>
        <w:ind w:leftChars="43" w:left="90"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3.材料审核，教务处、人事处、教学质量监控与评估中心等部门共同对申请人材料进行审核。</w:t>
      </w:r>
    </w:p>
    <w:p w:rsidR="00FC125F" w:rsidRDefault="00896753">
      <w:pPr>
        <w:pStyle w:val="a4"/>
        <w:spacing w:line="500" w:lineRule="exact"/>
        <w:ind w:leftChars="43" w:left="90"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4.评审公示，学校组织成立评审组，根据申请人的申报材料，结合教育教学工作实绩进行综合评审，并在校内进行公示五个工作日。</w:t>
      </w:r>
    </w:p>
    <w:p w:rsidR="00FC125F" w:rsidRDefault="00896753">
      <w:pPr>
        <w:pStyle w:val="a4"/>
        <w:spacing w:line="500" w:lineRule="exact"/>
        <w:ind w:leftChars="43" w:left="90"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5.推荐审定，公示无异议的人员，报校长办公会议审批后，授予“南京邮电大学教学卓越奖”。</w:t>
      </w:r>
    </w:p>
    <w:p w:rsidR="00FC125F" w:rsidRDefault="00896753">
      <w:pPr>
        <w:pStyle w:val="a4"/>
        <w:spacing w:line="500" w:lineRule="exact"/>
        <w:ind w:leftChars="43" w:left="90"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6.获奖人员满足本系列高一级职称评审的工作年限</w:t>
      </w:r>
      <w:r>
        <w:rPr>
          <w:rFonts w:ascii="仿宋_GB2312" w:eastAsia="仿宋_GB2312" w:hAnsi="宋体" w:cs="Courier New" w:hint="eastAsia"/>
          <w:color w:val="000000" w:themeColor="text1"/>
          <w:sz w:val="32"/>
          <w:szCs w:val="32"/>
        </w:rPr>
        <w:t>、考核条件</w:t>
      </w:r>
      <w:r>
        <w:rPr>
          <w:rFonts w:ascii="仿宋_GB2312" w:eastAsia="仿宋_GB2312" w:hAnsi="宋体" w:cs="Courier New" w:hint="eastAsia"/>
          <w:sz w:val="32"/>
          <w:szCs w:val="32"/>
        </w:rPr>
        <w:t>及教学工作基本要求的，可由学校教学指导委员会直接推荐至学校高级职称评定委员会参评高一级职称，不受科研要求和淘汰比例限制。</w:t>
      </w:r>
    </w:p>
    <w:p w:rsidR="00FC125F" w:rsidRDefault="00896753">
      <w:pPr>
        <w:pStyle w:val="a4"/>
        <w:spacing w:line="500" w:lineRule="exact"/>
        <w:ind w:leftChars="43" w:left="90" w:firstLineChars="200" w:firstLine="643"/>
        <w:rPr>
          <w:rFonts w:ascii="仿宋_GB2312" w:eastAsia="仿宋_GB2312" w:hAnsi="宋体" w:cs="Courier New"/>
          <w:b/>
          <w:sz w:val="32"/>
          <w:szCs w:val="32"/>
        </w:rPr>
      </w:pPr>
      <w:r>
        <w:rPr>
          <w:rFonts w:ascii="仿宋_GB2312" w:eastAsia="仿宋_GB2312" w:hAnsi="宋体" w:cs="Courier New" w:hint="eastAsia"/>
          <w:b/>
          <w:sz w:val="32"/>
          <w:szCs w:val="32"/>
        </w:rPr>
        <w:t>五、成果认定和评审时间</w:t>
      </w:r>
    </w:p>
    <w:p w:rsidR="00FC125F" w:rsidRDefault="00896753">
      <w:pPr>
        <w:pStyle w:val="a4"/>
        <w:spacing w:line="500" w:lineRule="exact"/>
        <w:ind w:leftChars="43" w:left="90"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1.所有参评申报的成果截至上一年度12月31日。</w:t>
      </w:r>
    </w:p>
    <w:p w:rsidR="00FC125F" w:rsidRDefault="00896753">
      <w:pPr>
        <w:pStyle w:val="a4"/>
        <w:spacing w:line="500" w:lineRule="exact"/>
        <w:ind w:leftChars="43" w:left="90"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2.教学</w:t>
      </w:r>
      <w:proofErr w:type="gramStart"/>
      <w:r>
        <w:rPr>
          <w:rFonts w:ascii="仿宋_GB2312" w:eastAsia="仿宋_GB2312" w:hAnsi="宋体" w:cs="Courier New" w:hint="eastAsia"/>
          <w:sz w:val="32"/>
          <w:szCs w:val="32"/>
        </w:rPr>
        <w:t>卓越奖</w:t>
      </w:r>
      <w:proofErr w:type="gramEnd"/>
      <w:r>
        <w:rPr>
          <w:rFonts w:ascii="仿宋_GB2312" w:eastAsia="仿宋_GB2312" w:hAnsi="宋体" w:cs="Courier New" w:hint="eastAsia"/>
          <w:sz w:val="32"/>
          <w:szCs w:val="32"/>
        </w:rPr>
        <w:t>的评审一般在每年4月完成。</w:t>
      </w:r>
    </w:p>
    <w:p w:rsidR="00FC125F" w:rsidRDefault="00896753">
      <w:pPr>
        <w:pStyle w:val="a4"/>
        <w:spacing w:line="500" w:lineRule="exact"/>
        <w:ind w:leftChars="43" w:left="90" w:firstLineChars="200" w:firstLine="643"/>
        <w:rPr>
          <w:rFonts w:ascii="仿宋_GB2312" w:eastAsia="仿宋_GB2312" w:hAnsi="宋体" w:cs="Courier New"/>
          <w:b/>
          <w:sz w:val="32"/>
          <w:szCs w:val="32"/>
        </w:rPr>
      </w:pPr>
      <w:r>
        <w:rPr>
          <w:rFonts w:ascii="仿宋_GB2312" w:eastAsia="仿宋_GB2312" w:hAnsi="宋体" w:cs="Courier New" w:hint="eastAsia"/>
          <w:b/>
          <w:sz w:val="32"/>
          <w:szCs w:val="32"/>
        </w:rPr>
        <w:t>六、附则</w:t>
      </w:r>
    </w:p>
    <w:p w:rsidR="00FC125F" w:rsidRDefault="00896753">
      <w:pPr>
        <w:pStyle w:val="a4"/>
        <w:spacing w:line="500" w:lineRule="exact"/>
        <w:ind w:leftChars="43" w:left="90"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本办法自公布之日起实施，由教务处和人事处负责解释。</w:t>
      </w:r>
    </w:p>
    <w:p w:rsidR="00FC125F" w:rsidRDefault="00FC125F">
      <w:pPr>
        <w:pStyle w:val="a4"/>
        <w:spacing w:line="500" w:lineRule="exact"/>
        <w:ind w:leftChars="43" w:left="90" w:firstLineChars="200" w:firstLine="640"/>
        <w:rPr>
          <w:rFonts w:ascii="仿宋_GB2312" w:eastAsia="仿宋_GB2312" w:hAnsi="宋体" w:cs="Courier New"/>
          <w:sz w:val="32"/>
          <w:szCs w:val="32"/>
        </w:rPr>
      </w:pPr>
    </w:p>
    <w:p w:rsidR="005B5006" w:rsidRDefault="005B5006">
      <w:pPr>
        <w:pStyle w:val="a4"/>
        <w:spacing w:line="500" w:lineRule="exact"/>
        <w:ind w:leftChars="43" w:left="90" w:firstLineChars="200" w:firstLine="640"/>
        <w:rPr>
          <w:rFonts w:ascii="仿宋_GB2312" w:eastAsia="仿宋_GB2312" w:hAnsi="宋体" w:cs="Courier New"/>
          <w:sz w:val="32"/>
          <w:szCs w:val="32"/>
        </w:rPr>
      </w:pPr>
    </w:p>
    <w:p w:rsidR="005B5006" w:rsidRDefault="005B5006">
      <w:pPr>
        <w:pStyle w:val="a4"/>
        <w:spacing w:line="500" w:lineRule="exact"/>
        <w:ind w:leftChars="43" w:left="90" w:firstLineChars="200" w:firstLine="640"/>
        <w:rPr>
          <w:rFonts w:ascii="仿宋_GB2312" w:eastAsia="仿宋_GB2312" w:hAnsi="宋体" w:cs="Courier New"/>
          <w:sz w:val="32"/>
          <w:szCs w:val="32"/>
        </w:rPr>
      </w:pPr>
    </w:p>
    <w:p w:rsidR="005B5006" w:rsidRDefault="005B5006">
      <w:pPr>
        <w:pStyle w:val="a4"/>
        <w:spacing w:line="500" w:lineRule="exact"/>
        <w:ind w:leftChars="43" w:left="90" w:firstLineChars="200" w:firstLine="640"/>
        <w:rPr>
          <w:rFonts w:ascii="仿宋_GB2312" w:eastAsia="仿宋_GB2312" w:hAnsi="宋体" w:cs="Courier New"/>
          <w:sz w:val="32"/>
          <w:szCs w:val="32"/>
        </w:rPr>
      </w:pPr>
    </w:p>
    <w:p w:rsidR="005B5006" w:rsidRDefault="005B5006">
      <w:pPr>
        <w:pStyle w:val="a4"/>
        <w:spacing w:line="500" w:lineRule="exact"/>
        <w:ind w:leftChars="43" w:left="90" w:firstLineChars="200" w:firstLine="640"/>
        <w:rPr>
          <w:rFonts w:ascii="仿宋_GB2312" w:eastAsia="仿宋_GB2312" w:hAnsi="宋体" w:cs="Courier New" w:hint="eastAsia"/>
          <w:sz w:val="32"/>
          <w:szCs w:val="32"/>
        </w:rPr>
      </w:pPr>
    </w:p>
    <w:tbl>
      <w:tblPr>
        <w:tblpPr w:leftFromText="180" w:rightFromText="180" w:vertAnchor="text" w:horzAnchor="margin" w:tblpY="702"/>
        <w:tblW w:w="8364"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20"/>
        <w:gridCol w:w="5028"/>
        <w:gridCol w:w="3316"/>
      </w:tblGrid>
      <w:tr w:rsidR="005B5006" w:rsidTr="009154EC">
        <w:trPr>
          <w:cantSplit/>
        </w:trPr>
        <w:tc>
          <w:tcPr>
            <w:tcW w:w="8364" w:type="dxa"/>
            <w:gridSpan w:val="3"/>
            <w:tcBorders>
              <w:top w:val="nil"/>
              <w:bottom w:val="nil"/>
            </w:tcBorders>
          </w:tcPr>
          <w:p w:rsidR="005B5006" w:rsidRDefault="005B5006" w:rsidP="009154EC">
            <w:pPr>
              <w:tabs>
                <w:tab w:val="left" w:pos="5598"/>
              </w:tabs>
              <w:ind w:right="298"/>
              <w:rPr>
                <w:rFonts w:ascii="黑体" w:eastAsia="黑体" w:hAnsi="Times New Roman" w:cs="Times New Roman"/>
                <w:color w:val="000000"/>
                <w:sz w:val="32"/>
                <w:szCs w:val="32"/>
              </w:rPr>
            </w:pPr>
          </w:p>
        </w:tc>
      </w:tr>
      <w:tr w:rsidR="005B5006" w:rsidTr="009154EC">
        <w:trPr>
          <w:cantSplit/>
        </w:trPr>
        <w:tc>
          <w:tcPr>
            <w:tcW w:w="20" w:type="dxa"/>
            <w:tcBorders>
              <w:top w:val="single" w:sz="4" w:space="0" w:color="auto"/>
              <w:bottom w:val="single" w:sz="4" w:space="0" w:color="auto"/>
            </w:tcBorders>
          </w:tcPr>
          <w:p w:rsidR="005B5006" w:rsidRDefault="005B5006" w:rsidP="009154EC">
            <w:pPr>
              <w:tabs>
                <w:tab w:val="left" w:pos="5598"/>
              </w:tabs>
              <w:spacing w:line="440" w:lineRule="exact"/>
              <w:rPr>
                <w:rFonts w:ascii="仿宋_GB2312" w:eastAsia="仿宋_GB2312" w:hAnsi="Times New Roman" w:cs="Times New Roman"/>
                <w:color w:val="000000"/>
                <w:sz w:val="32"/>
                <w:szCs w:val="32"/>
              </w:rPr>
            </w:pPr>
          </w:p>
        </w:tc>
        <w:tc>
          <w:tcPr>
            <w:tcW w:w="5028" w:type="dxa"/>
            <w:tcBorders>
              <w:top w:val="single" w:sz="4" w:space="0" w:color="auto"/>
              <w:bottom w:val="single" w:sz="4" w:space="0" w:color="auto"/>
            </w:tcBorders>
          </w:tcPr>
          <w:p w:rsidR="005B5006" w:rsidRDefault="005B5006" w:rsidP="009154EC">
            <w:pPr>
              <w:tabs>
                <w:tab w:val="left" w:pos="5598"/>
              </w:tabs>
              <w:spacing w:beforeLines="50" w:before="156" w:afterLines="50" w:after="156" w:line="440" w:lineRule="exact"/>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南京邮电大学校长办公室</w:t>
            </w:r>
          </w:p>
        </w:tc>
        <w:tc>
          <w:tcPr>
            <w:tcW w:w="3316" w:type="dxa"/>
            <w:tcBorders>
              <w:top w:val="single" w:sz="4" w:space="0" w:color="auto"/>
              <w:bottom w:val="single" w:sz="4" w:space="0" w:color="auto"/>
            </w:tcBorders>
          </w:tcPr>
          <w:p w:rsidR="005B5006" w:rsidRDefault="005B5006" w:rsidP="005B5006">
            <w:pPr>
              <w:tabs>
                <w:tab w:val="left" w:pos="5598"/>
              </w:tabs>
              <w:spacing w:beforeLines="50" w:before="156" w:afterLines="50" w:after="156" w:line="440" w:lineRule="exact"/>
              <w:rPr>
                <w:rFonts w:ascii="仿宋_GB2312" w:eastAsia="仿宋_GB2312" w:hAnsi="Times New Roman" w:cs="Times New Roman"/>
                <w:color w:val="000000"/>
                <w:sz w:val="32"/>
                <w:szCs w:val="32"/>
              </w:rPr>
            </w:pPr>
            <w:r w:rsidRPr="00735518">
              <w:rPr>
                <w:rFonts w:ascii="Times New Roman" w:eastAsia="仿宋_GB2312" w:hAnsi="Times New Roman" w:cs="Times New Roman"/>
                <w:color w:val="000000"/>
                <w:sz w:val="32"/>
                <w:szCs w:val="32"/>
              </w:rPr>
              <w:t>2021</w:t>
            </w:r>
            <w:r>
              <w:rPr>
                <w:rFonts w:ascii="仿宋_GB2312" w:eastAsia="仿宋_GB2312" w:hAnsi="Times New Roman" w:cs="Times New Roman" w:hint="eastAsia"/>
                <w:color w:val="000000"/>
                <w:sz w:val="32"/>
                <w:szCs w:val="32"/>
              </w:rPr>
              <w:t>年</w:t>
            </w:r>
            <w:r>
              <w:rPr>
                <w:rFonts w:ascii="Times New Roman" w:eastAsia="仿宋_GB2312" w:hAnsi="Times New Roman" w:cs="Times New Roman"/>
                <w:color w:val="000000"/>
                <w:sz w:val="32"/>
                <w:szCs w:val="32"/>
              </w:rPr>
              <w:t>6</w:t>
            </w:r>
            <w:r>
              <w:rPr>
                <w:rFonts w:ascii="仿宋_GB2312" w:eastAsia="仿宋_GB2312" w:hAnsi="Times New Roman" w:cs="Times New Roman" w:hint="eastAsia"/>
                <w:color w:val="000000"/>
                <w:sz w:val="32"/>
                <w:szCs w:val="32"/>
              </w:rPr>
              <w:t>月</w:t>
            </w:r>
            <w:r>
              <w:rPr>
                <w:rFonts w:ascii="Times New Roman" w:eastAsia="仿宋_GB2312" w:hAnsi="Times New Roman" w:cs="Times New Roman"/>
                <w:color w:val="000000"/>
                <w:sz w:val="32"/>
                <w:szCs w:val="32"/>
              </w:rPr>
              <w:t>7</w:t>
            </w:r>
            <w:r>
              <w:rPr>
                <w:rFonts w:ascii="仿宋_GB2312" w:eastAsia="仿宋_GB2312" w:hAnsi="Times New Roman" w:cs="Times New Roman" w:hint="eastAsia"/>
                <w:color w:val="000000"/>
                <w:sz w:val="32"/>
                <w:szCs w:val="32"/>
              </w:rPr>
              <w:t>日印发</w:t>
            </w:r>
          </w:p>
        </w:tc>
      </w:tr>
    </w:tbl>
    <w:p w:rsidR="005B5006" w:rsidRDefault="005B5006">
      <w:pPr>
        <w:pStyle w:val="a4"/>
        <w:spacing w:line="500" w:lineRule="exact"/>
        <w:rPr>
          <w:rFonts w:ascii="仿宋_GB2312" w:eastAsia="仿宋_GB2312" w:hAnsi="宋体" w:cs="Courier New" w:hint="eastAsia"/>
          <w:sz w:val="32"/>
          <w:szCs w:val="32"/>
        </w:rPr>
      </w:pPr>
      <w:bookmarkStart w:id="0" w:name="_GoBack"/>
      <w:bookmarkEnd w:id="0"/>
    </w:p>
    <w:sectPr w:rsidR="005B500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7DB" w:rsidRDefault="00C437DB">
      <w:r>
        <w:separator/>
      </w:r>
    </w:p>
  </w:endnote>
  <w:endnote w:type="continuationSeparator" w:id="0">
    <w:p w:rsidR="00C437DB" w:rsidRDefault="00C4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lang w:val="zh-CN"/>
      </w:rPr>
      <w:id w:val="883674902"/>
    </w:sdtPr>
    <w:sdtEndPr/>
    <w:sdtContent>
      <w:p w:rsidR="00FC125F" w:rsidRDefault="00896753">
        <w:pPr>
          <w:pStyle w:val="a6"/>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lang w:val="zh-CN"/>
          </w:rPr>
          <w:t xml:space="preserve">~ </w:t>
        </w:r>
        <w:r>
          <w:rPr>
            <w:rFonts w:cs="Times New Roman"/>
            <w:sz w:val="22"/>
            <w:szCs w:val="22"/>
          </w:rPr>
          <w:fldChar w:fldCharType="begin"/>
        </w:r>
        <w:r>
          <w:instrText>PAGE    \* MERGEFORMAT</w:instrText>
        </w:r>
        <w:r>
          <w:rPr>
            <w:rFonts w:cs="Times New Roman"/>
            <w:sz w:val="22"/>
            <w:szCs w:val="22"/>
          </w:rPr>
          <w:fldChar w:fldCharType="separate"/>
        </w:r>
        <w:r w:rsidR="005B5006" w:rsidRPr="005B5006">
          <w:rPr>
            <w:rFonts w:asciiTheme="majorHAnsi" w:eastAsiaTheme="majorEastAsia" w:hAnsiTheme="majorHAnsi" w:cstheme="majorBidi"/>
            <w:noProof/>
            <w:sz w:val="28"/>
            <w:szCs w:val="28"/>
            <w:lang w:val="zh-CN"/>
          </w:rPr>
          <w:t>3</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lang w:val="zh-CN"/>
          </w:rPr>
          <w:t xml:space="preserve"> ~</w:t>
        </w:r>
      </w:p>
    </w:sdtContent>
  </w:sdt>
  <w:p w:rsidR="00FC125F" w:rsidRDefault="00FC125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7DB" w:rsidRDefault="00C437DB">
      <w:r>
        <w:separator/>
      </w:r>
    </w:p>
  </w:footnote>
  <w:footnote w:type="continuationSeparator" w:id="0">
    <w:p w:rsidR="00C437DB" w:rsidRDefault="00C437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8F6"/>
    <w:rsid w:val="00010A11"/>
    <w:rsid w:val="000332D8"/>
    <w:rsid w:val="0004576E"/>
    <w:rsid w:val="00071CA7"/>
    <w:rsid w:val="00075FAD"/>
    <w:rsid w:val="00087242"/>
    <w:rsid w:val="000C42C8"/>
    <w:rsid w:val="000C5804"/>
    <w:rsid w:val="000D7EA8"/>
    <w:rsid w:val="000E2F7F"/>
    <w:rsid w:val="00105BD5"/>
    <w:rsid w:val="00106487"/>
    <w:rsid w:val="0015010F"/>
    <w:rsid w:val="001530F3"/>
    <w:rsid w:val="001A23CE"/>
    <w:rsid w:val="001D1FB7"/>
    <w:rsid w:val="001E5555"/>
    <w:rsid w:val="001F3B76"/>
    <w:rsid w:val="00215948"/>
    <w:rsid w:val="0021736D"/>
    <w:rsid w:val="002263DC"/>
    <w:rsid w:val="0023086C"/>
    <w:rsid w:val="002378F6"/>
    <w:rsid w:val="00246C6E"/>
    <w:rsid w:val="0026020F"/>
    <w:rsid w:val="002667C2"/>
    <w:rsid w:val="00286766"/>
    <w:rsid w:val="002A4E77"/>
    <w:rsid w:val="002D6773"/>
    <w:rsid w:val="002E3BB5"/>
    <w:rsid w:val="00305588"/>
    <w:rsid w:val="0031569D"/>
    <w:rsid w:val="003353D5"/>
    <w:rsid w:val="00347BD5"/>
    <w:rsid w:val="00356FBC"/>
    <w:rsid w:val="00365271"/>
    <w:rsid w:val="003A79D6"/>
    <w:rsid w:val="003D5AC5"/>
    <w:rsid w:val="003E17D2"/>
    <w:rsid w:val="00425AEA"/>
    <w:rsid w:val="0043687B"/>
    <w:rsid w:val="0047325B"/>
    <w:rsid w:val="004756CC"/>
    <w:rsid w:val="004C25C1"/>
    <w:rsid w:val="004C3C5C"/>
    <w:rsid w:val="004F2B6B"/>
    <w:rsid w:val="00510C1E"/>
    <w:rsid w:val="00532EAF"/>
    <w:rsid w:val="005501D0"/>
    <w:rsid w:val="00587925"/>
    <w:rsid w:val="0059475A"/>
    <w:rsid w:val="005B5006"/>
    <w:rsid w:val="005F0FCE"/>
    <w:rsid w:val="00621691"/>
    <w:rsid w:val="00633342"/>
    <w:rsid w:val="00640E7D"/>
    <w:rsid w:val="006661B6"/>
    <w:rsid w:val="0068570F"/>
    <w:rsid w:val="006A6915"/>
    <w:rsid w:val="007019E8"/>
    <w:rsid w:val="00720352"/>
    <w:rsid w:val="00732E95"/>
    <w:rsid w:val="00744B0D"/>
    <w:rsid w:val="007B5FD7"/>
    <w:rsid w:val="007E70C3"/>
    <w:rsid w:val="007F4B91"/>
    <w:rsid w:val="007F5E81"/>
    <w:rsid w:val="0081353D"/>
    <w:rsid w:val="0082305C"/>
    <w:rsid w:val="008400D7"/>
    <w:rsid w:val="00867A00"/>
    <w:rsid w:val="00896753"/>
    <w:rsid w:val="008D3683"/>
    <w:rsid w:val="008D770A"/>
    <w:rsid w:val="00921113"/>
    <w:rsid w:val="00971E27"/>
    <w:rsid w:val="00981429"/>
    <w:rsid w:val="0099147A"/>
    <w:rsid w:val="009D1E58"/>
    <w:rsid w:val="00A03927"/>
    <w:rsid w:val="00A062DC"/>
    <w:rsid w:val="00A3493E"/>
    <w:rsid w:val="00A35437"/>
    <w:rsid w:val="00A37675"/>
    <w:rsid w:val="00A51B04"/>
    <w:rsid w:val="00AE718F"/>
    <w:rsid w:val="00AF09BD"/>
    <w:rsid w:val="00AF60A2"/>
    <w:rsid w:val="00B020BA"/>
    <w:rsid w:val="00B20B48"/>
    <w:rsid w:val="00B33AC0"/>
    <w:rsid w:val="00B82DAA"/>
    <w:rsid w:val="00BA049B"/>
    <w:rsid w:val="00BC2B30"/>
    <w:rsid w:val="00BD4E73"/>
    <w:rsid w:val="00BD7FE0"/>
    <w:rsid w:val="00C35BA7"/>
    <w:rsid w:val="00C437DB"/>
    <w:rsid w:val="00C43A95"/>
    <w:rsid w:val="00CB7FC2"/>
    <w:rsid w:val="00CD1DA3"/>
    <w:rsid w:val="00D159F1"/>
    <w:rsid w:val="00D5332D"/>
    <w:rsid w:val="00D8785D"/>
    <w:rsid w:val="00DA68A4"/>
    <w:rsid w:val="00DD1786"/>
    <w:rsid w:val="00E13DB3"/>
    <w:rsid w:val="00E5791E"/>
    <w:rsid w:val="00E73752"/>
    <w:rsid w:val="00E84432"/>
    <w:rsid w:val="00EA03F9"/>
    <w:rsid w:val="00EB0385"/>
    <w:rsid w:val="00EE4C20"/>
    <w:rsid w:val="00F16E89"/>
    <w:rsid w:val="00F627F7"/>
    <w:rsid w:val="00F679DF"/>
    <w:rsid w:val="00F7054C"/>
    <w:rsid w:val="00F83165"/>
    <w:rsid w:val="00F8553B"/>
    <w:rsid w:val="00FA5DA3"/>
    <w:rsid w:val="00FB49AB"/>
    <w:rsid w:val="00FC125F"/>
    <w:rsid w:val="108727E8"/>
    <w:rsid w:val="1D4B34CB"/>
    <w:rsid w:val="46491AB0"/>
    <w:rsid w:val="516D39EB"/>
    <w:rsid w:val="5EE86D60"/>
    <w:rsid w:val="67A46F7E"/>
    <w:rsid w:val="7E855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B93A2D-6EFF-4B98-B593-72E57DA1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仿宋_GB2312"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Plain Text"/>
    <w:basedOn w:val="a"/>
    <w:link w:val="Char0"/>
    <w:qFormat/>
    <w:rPr>
      <w:rFonts w:ascii="宋体" w:eastAsia="宋体" w:hAnsi="Courier New" w:cs="Times New Roman"/>
      <w:szCs w:val="21"/>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rPr>
      <w:b/>
      <w:bCs/>
    </w:rPr>
  </w:style>
  <w:style w:type="character" w:styleId="a9">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sz w:val="18"/>
      <w:szCs w:val="18"/>
    </w:rPr>
  </w:style>
  <w:style w:type="character" w:customStyle="1" w:styleId="1Char">
    <w:name w:val="标题 1 Char"/>
    <w:basedOn w:val="a0"/>
    <w:link w:val="1"/>
    <w:qFormat/>
    <w:rPr>
      <w:rFonts w:ascii="Times New Roman" w:eastAsia="仿宋_GB2312" w:hAnsi="Times New Roman" w:cs="Times New Roman"/>
      <w:b/>
      <w:bCs/>
      <w:kern w:val="44"/>
      <w:sz w:val="44"/>
      <w:szCs w:val="44"/>
    </w:rPr>
  </w:style>
  <w:style w:type="character" w:customStyle="1" w:styleId="Char0">
    <w:name w:val="纯文本 Char"/>
    <w:basedOn w:val="a0"/>
    <w:link w:val="a4"/>
    <w:qFormat/>
    <w:rPr>
      <w:rFonts w:ascii="宋体" w:eastAsia="宋体" w:hAnsi="Courier New" w:cs="Times New Roman"/>
      <w:szCs w:val="21"/>
      <w:lang w:val="en-US" w:eastAsia="zh-CN"/>
    </w:rPr>
  </w:style>
  <w:style w:type="character" w:customStyle="1" w:styleId="Char">
    <w:name w:val="批注文字 Char"/>
    <w:basedOn w:val="a0"/>
    <w:link w:val="a3"/>
    <w:uiPriority w:val="99"/>
    <w:semiHidden/>
    <w:qFormat/>
  </w:style>
  <w:style w:type="character" w:customStyle="1" w:styleId="Char4">
    <w:name w:val="批注主题 Char"/>
    <w:basedOn w:val="Char"/>
    <w:link w:val="a8"/>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4D6FA6-7B5C-45FE-8E59-9427CD8E5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231</Words>
  <Characters>1322</Characters>
  <Application>Microsoft Office Word</Application>
  <DocSecurity>0</DocSecurity>
  <Lines>11</Lines>
  <Paragraphs>3</Paragraphs>
  <ScaleCrop>false</ScaleCrop>
  <Company>Microsoft</Company>
  <LinksUpToDate>false</LinksUpToDate>
  <CharactersWithSpaces>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shen</cp:lastModifiedBy>
  <cp:revision>21</cp:revision>
  <cp:lastPrinted>2021-06-17T03:13:00Z</cp:lastPrinted>
  <dcterms:created xsi:type="dcterms:W3CDTF">2021-04-07T06:35:00Z</dcterms:created>
  <dcterms:modified xsi:type="dcterms:W3CDTF">2021-06-17T03:14:00Z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6B6D3AF804734933B8B9318EEF456960</vt:lpwstr>
  </property>
</Properties>
</file>