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atLeast"/>
        <w:ind w:firstLine="904" w:firstLineChars="3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lang w:val="en-US" w:eastAsia="zh-CN"/>
          <w14:textFill>
            <w14:solidFill>
              <w14:schemeClr w14:val="tx1"/>
            </w14:solidFill>
          </w14:textFill>
        </w:rPr>
        <w:t>新西兰奥克兰大学暑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lang w:eastAsia="zh-CN"/>
          <w14:textFill>
            <w14:solidFill>
              <w14:schemeClr w14:val="tx1"/>
            </w14:solidFill>
          </w14:textFill>
        </w:rPr>
        <w:t>假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lang w:val="en-US" w:eastAsia="zh-CN"/>
          <w14:textFill>
            <w14:solidFill>
              <w14:schemeClr w14:val="tx1"/>
            </w14:solidFill>
          </w14:textFill>
        </w:rPr>
        <w:t>英语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14:textFill>
            <w14:solidFill>
              <w14:schemeClr w14:val="tx1"/>
            </w14:solidFill>
          </w14:textFill>
        </w:rPr>
        <w:t>课程报名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lang w:val="en-US" w:eastAsia="zh-CN"/>
          <w14:textFill>
            <w14:solidFill>
              <w14:schemeClr w14:val="tx1"/>
            </w14:solidFill>
          </w14:textFill>
        </w:rPr>
        <w:t>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根据我校与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新西兰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奥克兰大学（简称奥克兰大学）</w:t>
      </w:r>
      <w:r>
        <w:rPr>
          <w:rFonts w:hint="eastAsia" w:ascii="宋体" w:hAnsi="宋体" w:eastAsia="宋体" w:cs="宋体"/>
          <w:kern w:val="0"/>
          <w:sz w:val="24"/>
          <w:szCs w:val="24"/>
        </w:rPr>
        <w:t>友好协商，现拟选派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kern w:val="0"/>
          <w:sz w:val="24"/>
          <w:szCs w:val="24"/>
        </w:rPr>
        <w:t>于</w:t>
      </w:r>
      <w:r>
        <w:rPr>
          <w:rFonts w:ascii="Calibri" w:hAnsi="Calibri" w:eastAsia="宋体" w:cs="Calibri"/>
          <w:kern w:val="0"/>
          <w:sz w:val="24"/>
          <w:szCs w:val="24"/>
        </w:rPr>
        <w:t>20</w:t>
      </w:r>
      <w:r>
        <w:rPr>
          <w:rFonts w:hint="eastAsia" w:ascii="Calibri" w:hAnsi="Calibri" w:eastAsia="宋体" w:cs="Calibri"/>
          <w:kern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暑假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期间参加</w:t>
      </w:r>
      <w:r>
        <w:rPr>
          <w:rFonts w:hint="eastAsia" w:eastAsia="宋体" w:asciiTheme="minorEastAsia" w:hAnsiTheme="minorEastAsia" w:cstheme="minorHAnsi"/>
          <w:sz w:val="24"/>
          <w:szCs w:val="24"/>
          <w:lang w:val="en-US" w:eastAsia="zh-CN"/>
        </w:rPr>
        <w:t>英语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课程项目，让学生可以利用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暑假期间赴新西兰奥克兰大学</w:t>
      </w:r>
      <w:r>
        <w:rPr>
          <w:rFonts w:hint="eastAsia" w:ascii="宋体" w:hAnsi="宋体" w:eastAsia="宋体" w:cs="宋体"/>
          <w:kern w:val="0"/>
          <w:sz w:val="24"/>
          <w:szCs w:val="24"/>
          <w:lang w:val="en-CA" w:eastAsia="zh-CN"/>
        </w:rPr>
        <w:t>深度探索和学习前沿的研究领域知识、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适应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世界名校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教学风格、感受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名校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文化和学术氛围，</w:t>
      </w:r>
      <w:r>
        <w:rPr>
          <w:rFonts w:hint="eastAsia" w:ascii="宋体" w:hAnsi="宋体" w:eastAsia="宋体" w:cs="宋体"/>
          <w:kern w:val="0"/>
          <w:sz w:val="24"/>
          <w:szCs w:val="24"/>
        </w:rPr>
        <w:t>现启动申请工作。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jc w:val="left"/>
        <w:textAlignment w:val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奥克兰大学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简介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textAlignment w:val="auto"/>
        <w:rPr>
          <w:rFonts w:hint="eastAsia" w:asciiTheme="minorEastAsia" w:hAnsiTheme="minorEastAsia" w:cstheme="minorHAnsi"/>
          <w:sz w:val="24"/>
          <w:szCs w:val="24"/>
        </w:rPr>
      </w:pPr>
      <w:r>
        <w:rPr>
          <w:rFonts w:hint="eastAsia" w:asciiTheme="minorEastAsia" w:hAnsiTheme="minorEastAsia" w:cstheme="minorHAnsi"/>
          <w:sz w:val="24"/>
          <w:szCs w:val="24"/>
        </w:rPr>
        <w:t>奥克兰大学（The University of Auckland）是全球顶尖高校大学联盟环太平洋大学联盟、Universitas 21、世界大学联盟以及亚太国际教育协会的成员。作为亚太地区一流的高等教育及研究中心，奥大的研究工作和成果占新西兰全国70%以上。著名的R语言，无线充电技术等均为奥大毕业生与科研人员所创。奥克兰大学以各类基础学科研究闻名于世，最为著名的院系有计算机、土木工程、建筑与规划、医学、药学、教育、传媒等，且商学院获得AACSB，EQUIS和AM</w:t>
      </w:r>
      <w:bookmarkStart w:id="0" w:name="_GoBack"/>
      <w:bookmarkEnd w:id="0"/>
      <w:r>
        <w:rPr>
          <w:rFonts w:hint="eastAsia" w:asciiTheme="minorEastAsia" w:hAnsiTheme="minorEastAsia" w:cstheme="minorHAnsi"/>
          <w:sz w:val="24"/>
          <w:szCs w:val="24"/>
        </w:rPr>
        <w:t>BA三大认证。奥大位列2021QS世界大学排名第81位，全新西兰第1，2020THE世界大学影响力排名第1，2021THE世界大学排名第147位，2020U.S. News世界大学排名第125位。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textAlignment w:val="auto"/>
        <w:rPr>
          <w:rFonts w:hint="eastAsia" w:asciiTheme="minorEastAsia" w:hAnsiTheme="minorEastAsia" w:cstheme="minorHAnsi"/>
          <w:sz w:val="24"/>
          <w:szCs w:val="24"/>
        </w:rPr>
      </w:pPr>
      <w:r>
        <w:rPr>
          <w:rFonts w:hint="eastAsia" w:asciiTheme="minorEastAsia" w:hAnsiTheme="minorEastAsia" w:cstheme="minorHAnsi"/>
          <w:sz w:val="24"/>
          <w:szCs w:val="24"/>
        </w:rPr>
        <w:t>汇丰银行总裁郑海泉，牛津大学校长John Hood，菲尔兹奖得主Vaughan Jones，著名物理学家、超对称量子色动力学鼻祖Stephen Parke，两任新西兰总理Helen Clark与David Lange，新西兰总督Anand Satyanand皆是奥克兰大学毕业生。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textAlignment w:val="auto"/>
        <w:rPr>
          <w:rFonts w:hint="eastAsia" w:asciiTheme="minorEastAsia" w:hAnsiTheme="minorEastAsia" w:cstheme="minorHAns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jc w:val="left"/>
        <w:textAlignment w:val="auto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二、项目简介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>课程项目介绍及费用说明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>课程项目：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Calibri" w:hAnsi="Courier New" w:eastAsia="宋体" w:cs="Courier New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/>
          <w:bCs w:val="0"/>
          <w:sz w:val="24"/>
          <w:szCs w:val="24"/>
          <w:highlight w:val="none"/>
          <w:lang w:val="en-US" w:eastAsia="zh-CN"/>
        </w:rPr>
        <w:t xml:space="preserve">A综合英语能力提升课程-（3周、4周）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Calibri" w:hAnsi="Courier New" w:eastAsia="宋体" w:cs="Courier New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/>
          <w:bCs w:val="0"/>
          <w:sz w:val="24"/>
          <w:szCs w:val="24"/>
          <w:highlight w:val="none"/>
          <w:lang w:val="en-US" w:eastAsia="zh-CN"/>
        </w:rPr>
        <w:t>B工程英语-2周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/>
          <w:bCs w:val="0"/>
          <w:sz w:val="24"/>
          <w:szCs w:val="24"/>
          <w:highlight w:val="none"/>
          <w:lang w:val="en-US" w:eastAsia="zh-CN"/>
        </w:rPr>
        <w:t>A 综合英语能力提升课程-（3周、4周）</w:t>
      </w: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>项目时间：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>第一期： 2023年6月26日-2023年7月14日（3周）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>第二期： 2023年7月17日-2023年8月11日（4周）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 xml:space="preserve">第三期： 2023年8月14日-2023年9月08日（4周）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>项目主题：英语与新西兰文化、商务英语、户外教学、教育讲座、项目研讨、实践调查。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>课程内容：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>综合英语能力提升课程（含商务英语及雅思培训），课程包括：交流技巧、商务英语、雅思备考。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>奥克兰大学为新西兰最大的雅思考试中心，可提前预约考位在奥克兰大学参加雅思考试。奥克兰大学英语语言学院(ELA)很多老师为雅思考官，吸引了世界各国学生专门前往该校备考。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/>
          <w:bCs w:val="0"/>
          <w:sz w:val="24"/>
          <w:szCs w:val="24"/>
          <w:highlight w:val="none"/>
          <w:lang w:val="en-US" w:eastAsia="zh-CN"/>
        </w:rPr>
        <w:t xml:space="preserve">B工程英语-（2周 </w:t>
      </w: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 xml:space="preserve">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>2023年7月17日-2023年7月28日（2周）（10人以上成班，以实际成班时间为准；单独报名不能成班的同学建议转到综合英语提升班）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>English for Specific Academic purpose（Engineering）是专门为在大学学习工程的学生设计的。该课程培养工程学生的英语技能，学生能够用此技能以小组方式用英语完成工程项目，撰写项目报告以及展示项目成果。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>本课程的重点是培养学生在小组活动中与他人互动的语言能力，并扩展学生的语言技能，以提高他们专业写作和口语的准确性。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>学习游历：两至四周的研学之旅，你将可以游览新西兰最大城市——奥克兰美丽景色和人文文化；感受当地随处陌生人的微笑，沉浸在博物馆展示的世界多元文化里；站上南半球最高的建筑天空塔，俯瞰整个奥克兰；去到《指环王》拍摄地体会影片场景，与小矮人们链接。南半球现代与自然完美融合的都市，让你体验新西兰无以言表的大自然和人文之美。</w:t>
      </w: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shd w:val="clear"/>
          <w:lang w:val="en-US" w:eastAsia="zh-CN"/>
        </w:rPr>
        <w:t xml:space="preserve"> </w:t>
      </w: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>(</w:t>
      </w:r>
      <w:r>
        <w:rPr>
          <w:rFonts w:hint="eastAsia" w:ascii="Calibri" w:hAnsi="Courier New" w:eastAsia="宋体" w:cs="Courier New"/>
          <w:b w:val="0"/>
          <w:bCs/>
          <w:sz w:val="21"/>
          <w:szCs w:val="21"/>
          <w:highlight w:val="none"/>
          <w:lang w:val="en-US" w:eastAsia="zh-CN"/>
        </w:rPr>
        <w:t>具体项目课程设计与时间安排详见附件1</w:t>
      </w:r>
      <w:r>
        <w:rPr>
          <w:rFonts w:hint="eastAsia" w:ascii="Calibri" w:hAnsi="Courier New" w:eastAsia="宋体" w:cs="Courier New"/>
          <w:b w:val="0"/>
          <w:bCs/>
          <w:sz w:val="24"/>
          <w:szCs w:val="24"/>
          <w:highlight w:val="none"/>
          <w:lang w:val="en-US" w:eastAsia="zh-CN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Calibri" w:hAnsi="Courier New" w:eastAsia="宋体" w:cs="Courier New"/>
          <w:b w:val="0"/>
          <w:bCs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、申请资格与条件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1. 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申请人目前应为我校在读的优秀全日制本科学生。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．政治素质好，坚持四项基本原则，热爱社会主义祖国，无违法违纪记录。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3. 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学习成绩优异，具有较强的、扎实的专业理论基础和实践能力，平均绩点达到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2.5 </w:t>
      </w:r>
      <w:r>
        <w:rPr>
          <w:rFonts w:hint="eastAsia" w:ascii="宋体" w:hAnsi="宋体" w:eastAsia="宋体" w:cs="宋体"/>
          <w:kern w:val="0"/>
          <w:sz w:val="24"/>
          <w:szCs w:val="24"/>
        </w:rPr>
        <w:t>以上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建议</w:t>
      </w:r>
      <w:r>
        <w:rPr>
          <w:rFonts w:hint="eastAsia" w:ascii="宋体" w:hAnsi="宋体" w:eastAsia="宋体" w:cs="宋体"/>
          <w:kern w:val="0"/>
          <w:sz w:val="24"/>
          <w:szCs w:val="24"/>
          <w:lang w:val="en-CA" w:eastAsia="zh-CN"/>
        </w:rPr>
        <w:t>GPA 3.0以上</w:t>
      </w:r>
      <w:r>
        <w:rPr>
          <w:rFonts w:hint="eastAsia" w:ascii="宋体" w:hAnsi="宋体" w:eastAsia="宋体" w:cs="宋体"/>
          <w:kern w:val="0"/>
          <w:sz w:val="24"/>
          <w:szCs w:val="24"/>
        </w:rPr>
        <w:t>（满分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4.0</w:t>
      </w:r>
      <w:r>
        <w:rPr>
          <w:rFonts w:hint="eastAsia" w:ascii="宋体" w:hAnsi="宋体" w:eastAsia="宋体" w:cs="宋体"/>
          <w:kern w:val="0"/>
          <w:sz w:val="24"/>
          <w:szCs w:val="24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ascii="Calibri" w:hAnsi="Calibri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．英语水平证明（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CET四级以上</w:t>
      </w:r>
      <w:r>
        <w:rPr>
          <w:rFonts w:hint="eastAsia" w:ascii="宋体" w:hAnsi="宋体" w:eastAsia="宋体" w:cs="宋体"/>
          <w:kern w:val="0"/>
          <w:sz w:val="24"/>
          <w:szCs w:val="24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5. 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身心健康，能圆满完成学习任务。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．已交足我校规定的各项费用，具有一定的经济能力。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2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、选拔程序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．采取“个人申请、学院推荐、专家评审、择优录取”的方式进行选拔。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．申请人应向所在学院提交以下材料：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Calibri" w:hAnsi="Calibri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）《南京邮电大学本科生海外访学申请表》（附件</w:t>
      </w:r>
      <w:r>
        <w:rPr>
          <w:rFonts w:hint="eastAsia" w:ascii="Calibri" w:hAnsi="Calibri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Calibri" w:hAnsi="Calibri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）英语水平证明及复印件；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Calibri" w:hAnsi="Calibri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）学术科研能力证明材料及复印件（包括论文发表、参与竞赛、项目等）；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Calibri" w:hAnsi="Calibri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）获奖证书及复印件。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ascii="Calibri" w:hAnsi="Calibri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．</w:t>
      </w:r>
      <w:r>
        <w:rPr>
          <w:rFonts w:hint="eastAsia" w:ascii="宋体" w:hAnsi="宋体" w:eastAsia="宋体" w:cs="宋体"/>
          <w:kern w:val="0"/>
          <w:sz w:val="24"/>
          <w:szCs w:val="24"/>
          <w:shd w:val="clear"/>
        </w:rPr>
        <w:t>申请人</w:t>
      </w:r>
      <w:r>
        <w:rPr>
          <w:rFonts w:hint="eastAsia" w:ascii="Calibri" w:hAnsi="Calibri" w:eastAsia="宋体" w:cs="宋体"/>
          <w:b/>
          <w:bCs/>
          <w:kern w:val="0"/>
          <w:sz w:val="24"/>
          <w:szCs w:val="24"/>
          <w:highlight w:val="yellow"/>
          <w:shd w:val="clear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yellow"/>
          <w:shd w:val="clear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yellow"/>
          <w:shd w:val="clear"/>
          <w:lang w:val="en-US" w:eastAsia="zh-CN"/>
        </w:rPr>
        <w:t>25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yellow"/>
          <w:shd w:val="clear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  <w:shd w:val="clear"/>
        </w:rPr>
        <w:t>前将申请材料交至各学院，学院根据申请资格与条件对申请人进行筛选、排序并填写《南京邮电大学本科生海外访学申请汇总表》（附件</w:t>
      </w:r>
      <w:r>
        <w:rPr>
          <w:rFonts w:hint="eastAsia" w:ascii="Calibri" w:hAnsi="Calibri" w:eastAsia="宋体" w:cs="宋体"/>
          <w:kern w:val="0"/>
          <w:sz w:val="24"/>
          <w:szCs w:val="24"/>
          <w:shd w:val="clear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shd w:val="clear"/>
        </w:rPr>
        <w:t>），于</w:t>
      </w:r>
      <w:r>
        <w:rPr>
          <w:rFonts w:hint="eastAsia" w:ascii="Calibri" w:hAnsi="Calibri" w:eastAsia="宋体" w:cs="宋体"/>
          <w:b/>
          <w:bCs/>
          <w:kern w:val="0"/>
          <w:sz w:val="24"/>
          <w:szCs w:val="24"/>
          <w:highlight w:val="yellow"/>
          <w:shd w:val="clear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yellow"/>
          <w:shd w:val="clear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yellow"/>
          <w:shd w:val="clear"/>
          <w:lang w:val="en-US" w:eastAsia="zh-CN"/>
        </w:rPr>
        <w:t>26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yellow"/>
          <w:shd w:val="clear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  <w:shd w:val="clear"/>
        </w:rPr>
        <w:t>前将候</w:t>
      </w:r>
      <w:r>
        <w:rPr>
          <w:rFonts w:hint="eastAsia" w:ascii="宋体" w:hAnsi="宋体" w:eastAsia="宋体" w:cs="宋体"/>
          <w:kern w:val="0"/>
          <w:sz w:val="24"/>
          <w:szCs w:val="24"/>
        </w:rPr>
        <w:t>选人申请材料及汇总表交至教务处实践教学科，逾期不递交材料的学院作自动放弃处理。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考虑到我校学期进度安排，请有意填报综合英语课程的同学选报第二、三期课程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．教务处会同相关部门，共同组织专家进行评审，确定我校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参加</w:t>
      </w:r>
      <w:r>
        <w:rPr>
          <w:rFonts w:hint="eastAsia" w:ascii="宋体" w:hAnsi="宋体" w:eastAsia="宋体" w:cs="宋体"/>
          <w:kern w:val="0"/>
          <w:sz w:val="24"/>
          <w:szCs w:val="24"/>
        </w:rPr>
        <w:t>访学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</w:rPr>
        <w:t>学生名单，并进行公示。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、费用情况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A综合英语能力提升课程：3周访学课程为人民币24800元，4周访学课程约为人民币29800元。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B工程英语：2周访学课程为人民币20800元。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费用包含：学位申请费、注册费和学费；学习资料费、校内设施使用费；学校教学活动费等、住宿申请费和住宿费；境外医疗保险费用、接机费、公证费、行程中统一安排的接待费用、交流费用。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费用不包含：国际往返机票，个人在海外购物或者自由活动产生的费用，项目期间的公共交通费用等。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1. 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国际合作交流处：李老师</w:t>
      </w:r>
      <w:r>
        <w:rPr>
          <w:rFonts w:ascii="Calibri" w:hAnsi="Calibri" w:eastAsia="宋体" w:cs="宋体"/>
          <w:kern w:val="0"/>
          <w:sz w:val="24"/>
          <w:szCs w:val="24"/>
        </w:rPr>
        <w:t> 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1"/>
          <w:szCs w:val="21"/>
          <w:lang w:val="en-US" w:eastAsia="zh-CN"/>
        </w:rPr>
        <w:t>85866716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教务处：于老师</w:t>
      </w:r>
      <w:r>
        <w:rPr>
          <w:rFonts w:ascii="Calibri" w:hAnsi="Calibri" w:eastAsia="宋体" w:cs="宋体"/>
          <w:kern w:val="0"/>
          <w:sz w:val="24"/>
          <w:szCs w:val="24"/>
        </w:rPr>
        <w:t>85866258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2. </w:t>
      </w:r>
      <w:r>
        <w:rPr>
          <w:rFonts w:hint="eastAsia" w:ascii="宋体" w:hAnsi="宋体" w:eastAsia="宋体" w:cs="宋体"/>
          <w:kern w:val="0"/>
          <w:sz w:val="24"/>
          <w:szCs w:val="24"/>
        </w:rPr>
        <w:t>被录取学生需交纳材料，另行通知。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8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0" w:firstLineChars="2500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教务处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0" w:firstLineChars="2300"/>
        <w:textAlignment w:val="auto"/>
      </w:pPr>
      <w:r>
        <w:rPr>
          <w:rFonts w:ascii="Calibri" w:hAnsi="Calibri" w:eastAsia="宋体" w:cs="宋体"/>
          <w:kern w:val="0"/>
          <w:sz w:val="24"/>
          <w:szCs w:val="24"/>
        </w:rPr>
        <w:t>20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Yzk2NWQ5Yjk3N2M3NmUwNTFlY2MxMTEwODE4M2UifQ=="/>
  </w:docVars>
  <w:rsids>
    <w:rsidRoot w:val="7E67521C"/>
    <w:rsid w:val="13A46379"/>
    <w:rsid w:val="197B5DCD"/>
    <w:rsid w:val="2EF058AD"/>
    <w:rsid w:val="2F8B61E7"/>
    <w:rsid w:val="313B0E12"/>
    <w:rsid w:val="346912B6"/>
    <w:rsid w:val="430E4099"/>
    <w:rsid w:val="6E0D1965"/>
    <w:rsid w:val="7E67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jc w:val="left"/>
    </w:pPr>
    <w:rPr>
      <w:rFonts w:hAnsi="Courier New" w:eastAsia="Times New Roman" w:cs="Times New Roman"/>
      <w:kern w:val="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1925</Words>
  <Characters>2187</Characters>
  <Lines>0</Lines>
  <Paragraphs>0</Paragraphs>
  <TotalTime>7</TotalTime>
  <ScaleCrop>false</ScaleCrop>
  <LinksUpToDate>false</LinksUpToDate>
  <CharactersWithSpaces>2235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2023-03-03T06:55:00Z</dcterms:created>
  <dc:creator>李巍</dc:creator>
  <cp:lastModifiedBy>yu hua</cp:lastModifiedBy>
  <dcterms:modified xsi:type="dcterms:W3CDTF">2023-03-09T06:04:52Z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C0A27E1496414696928007097C76F35F</vt:lpwstr>
  </property>
</Properties>
</file>